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8A9F88" w14:textId="77777777" w:rsidR="003C6D9A" w:rsidRDefault="003C6D9A" w:rsidP="00505E13">
      <w:pPr>
        <w:pStyle w:val="Heading1"/>
        <w:keepNext/>
        <w:numPr>
          <w:ilvl w:val="0"/>
          <w:numId w:val="0"/>
        </w:numPr>
        <w:jc w:val="both"/>
      </w:pPr>
      <w:bookmarkStart w:id="0" w:name="sch8point4"/>
      <w:bookmarkStart w:id="1" w:name="_GoBack"/>
      <w:bookmarkEnd w:id="1"/>
    </w:p>
    <w:p w14:paraId="6016CC31" w14:textId="77777777" w:rsidR="003C6D9A" w:rsidRDefault="003C6D9A">
      <w:pPr>
        <w:pStyle w:val="Heading1"/>
        <w:keepNext/>
        <w:numPr>
          <w:ilvl w:val="0"/>
          <w:numId w:val="0"/>
        </w:numPr>
      </w:pPr>
      <w:r>
        <w:t>SCHEDULE 8.2</w:t>
      </w:r>
      <w:bookmarkEnd w:id="0"/>
    </w:p>
    <w:p w14:paraId="65A45EF2" w14:textId="77777777" w:rsidR="003C6D9A" w:rsidRDefault="003C6D9A">
      <w:pPr>
        <w:spacing w:after="120"/>
        <w:ind w:left="0"/>
        <w:jc w:val="center"/>
      </w:pPr>
    </w:p>
    <w:p w14:paraId="6DDB6060" w14:textId="77777777" w:rsidR="003C6D9A" w:rsidRDefault="003C6D9A">
      <w:pPr>
        <w:pStyle w:val="PartDes"/>
        <w:spacing w:before="0"/>
      </w:pPr>
      <w:r>
        <w:t>REPORTS AND RECORDS</w:t>
      </w:r>
    </w:p>
    <w:p w14:paraId="140D2363" w14:textId="77777777" w:rsidR="003C6D9A" w:rsidRDefault="003C6D9A">
      <w:pPr>
        <w:pStyle w:val="MarginText"/>
        <w:ind w:left="0"/>
      </w:pPr>
    </w:p>
    <w:p w14:paraId="57133EA4" w14:textId="6378CBC9" w:rsidR="003C6D9A" w:rsidRDefault="003C6D9A">
      <w:pPr>
        <w:pStyle w:val="PartDes"/>
        <w:spacing w:before="0" w:after="240"/>
      </w:pPr>
      <w:r>
        <w:br w:type="page"/>
      </w:r>
      <w:r w:rsidR="005B53F8">
        <w:lastRenderedPageBreak/>
        <w:t>Reports and Records</w:t>
      </w:r>
    </w:p>
    <w:p w14:paraId="185703D4" w14:textId="14F55F1E" w:rsidR="003C6D9A" w:rsidRDefault="00C00E4B">
      <w:pPr>
        <w:pStyle w:val="Heading2"/>
        <w:keepLines w:val="0"/>
        <w:ind w:left="720" w:hanging="720"/>
      </w:pPr>
      <w:bookmarkStart w:id="2" w:name="_Ref440528118"/>
      <w:r>
        <w:t xml:space="preserve">TRANSPARENCY </w:t>
      </w:r>
      <w:r w:rsidR="003C6D9A">
        <w:t>REPORTS</w:t>
      </w:r>
      <w:bookmarkEnd w:id="2"/>
    </w:p>
    <w:p w14:paraId="2821CC6C" w14:textId="1A33035C" w:rsidR="00C00E4B" w:rsidRDefault="00C00E4B" w:rsidP="00C00E4B">
      <w:pPr>
        <w:pStyle w:val="Heading3"/>
        <w:keepNext/>
        <w:keepLines w:val="0"/>
        <w:ind w:left="720" w:hanging="720"/>
      </w:pPr>
      <w:r>
        <w:t>Within three (3) months of the Effective Date the Supplier shall provide to the Authority for its approval (such approval not to be unreasonably withheld or delayed) draft transparency reports in accordance with Annex 1 (</w:t>
      </w:r>
      <w:r>
        <w:rPr>
          <w:b/>
        </w:rPr>
        <w:t>Transparency Reports</w:t>
      </w:r>
      <w:r>
        <w:t>).</w:t>
      </w:r>
    </w:p>
    <w:p w14:paraId="33AC03F5" w14:textId="77777777" w:rsidR="00C00E4B" w:rsidRDefault="00C00E4B" w:rsidP="00C00E4B">
      <w:pPr>
        <w:pStyle w:val="Heading3"/>
        <w:keepNext/>
        <w:keepLines w:val="0"/>
        <w:ind w:left="720" w:hanging="720"/>
      </w:pPr>
      <w:bookmarkStart w:id="3" w:name="_Ref454897200"/>
      <w:r>
        <w:t>If the Authority rejects any proposed Transparency Report, the Supplier shall submit a revised version of the relevant report for further approval by the Authority within five (5) days of receipt of any notice of rejection, taking account of any recommendations for revision and improvement to the report provided by the Authority. If the Parties fail to agree on a draft Transparency Report the Authority shall determine what should be included.</w:t>
      </w:r>
      <w:bookmarkEnd w:id="3"/>
    </w:p>
    <w:p w14:paraId="692094BC" w14:textId="77777777" w:rsidR="00C00E4B" w:rsidRDefault="00C00E4B" w:rsidP="00C00E4B">
      <w:pPr>
        <w:pStyle w:val="Heading3"/>
        <w:keepNext/>
        <w:keepLines w:val="0"/>
        <w:ind w:left="720" w:hanging="720"/>
      </w:pPr>
      <w:r>
        <w:t>The Supplier shall provide accurate and up-to-date versions of each Transparency Report to the Authority at the frequency referred to in Annex 1.</w:t>
      </w:r>
    </w:p>
    <w:p w14:paraId="21F6DC1F" w14:textId="77777777" w:rsidR="00C00E4B" w:rsidRDefault="00C00E4B" w:rsidP="00C00E4B">
      <w:pPr>
        <w:pStyle w:val="Heading3"/>
        <w:keepNext/>
        <w:keepLines w:val="0"/>
        <w:ind w:left="720" w:hanging="720"/>
      </w:pPr>
      <w:r>
        <w:t xml:space="preserve">Any disagreement in connection with the preparation and/or approval of Transparency Reports, other than under </w:t>
      </w:r>
      <w:r>
        <w:rPr>
          <w:rFonts w:eastAsia="Times New Roman"/>
          <w:lang w:eastAsia="en-GB"/>
        </w:rPr>
        <w:t>Paragraph</w:t>
      </w:r>
      <w:r>
        <w:t xml:space="preserve"> </w:t>
      </w:r>
      <w:r>
        <w:fldChar w:fldCharType="begin"/>
      </w:r>
      <w:r>
        <w:instrText xml:space="preserve"> REF _Ref454897200 \r \h </w:instrText>
      </w:r>
      <w:r>
        <w:fldChar w:fldCharType="separate"/>
      </w:r>
      <w:r w:rsidR="007767D7">
        <w:t>1.2</w:t>
      </w:r>
      <w:r>
        <w:fldChar w:fldCharType="end"/>
      </w:r>
      <w:r>
        <w:t xml:space="preserve"> above in relation to the contents of a Transparency Report, shall be treated as a Dispute.</w:t>
      </w:r>
    </w:p>
    <w:p w14:paraId="1667535A" w14:textId="77777777" w:rsidR="00C00E4B" w:rsidRDefault="00C00E4B" w:rsidP="00C00E4B">
      <w:pPr>
        <w:pStyle w:val="Heading3"/>
        <w:keepNext/>
        <w:keepLines w:val="0"/>
        <w:ind w:left="720" w:hanging="720"/>
      </w:pPr>
      <w:r>
        <w:t>The requirements for Transparency Reports are in addition to any other reporting requirements in this Agreement.</w:t>
      </w:r>
    </w:p>
    <w:p w14:paraId="7ACD52D4" w14:textId="3D1CA2C8" w:rsidR="00C00E4B" w:rsidRPr="00C00E4B" w:rsidRDefault="00C00E4B" w:rsidP="006D6BDF">
      <w:pPr>
        <w:pStyle w:val="Heading2"/>
        <w:keepLines w:val="0"/>
        <w:ind w:left="720" w:hanging="720"/>
        <w:rPr>
          <w:b w:val="0"/>
        </w:rPr>
      </w:pPr>
      <w:r>
        <w:t xml:space="preserve">OTHER </w:t>
      </w:r>
      <w:r w:rsidRPr="006D6BDF">
        <w:t>REPORTS</w:t>
      </w:r>
    </w:p>
    <w:p w14:paraId="5D3AA538" w14:textId="18738969" w:rsidR="003C6D9A" w:rsidRDefault="003C6D9A" w:rsidP="00C00E4B">
      <w:pPr>
        <w:pStyle w:val="Heading3"/>
        <w:numPr>
          <w:ilvl w:val="2"/>
          <w:numId w:val="21"/>
        </w:numPr>
      </w:pPr>
      <w:r>
        <w:t>The Supplier shall provide to the Authority:</w:t>
      </w:r>
    </w:p>
    <w:p w14:paraId="2DE140F1" w14:textId="43370E04" w:rsidR="003C6D9A" w:rsidRDefault="003C6D9A">
      <w:pPr>
        <w:pStyle w:val="Heading4"/>
        <w:keepLines w:val="0"/>
        <w:ind w:left="1440" w:hanging="720"/>
      </w:pPr>
      <w:r>
        <w:t xml:space="preserve">the reports </w:t>
      </w:r>
      <w:r w:rsidR="00C00E4B">
        <w:t>listed, an</w:t>
      </w:r>
      <w:r w:rsidR="00F64BC2">
        <w:t>d at the frequencies set out</w:t>
      </w:r>
      <w:r w:rsidR="00587280">
        <w:t>,</w:t>
      </w:r>
      <w:r w:rsidR="00F64BC2">
        <w:t xml:space="preserve"> in</w:t>
      </w:r>
      <w:r>
        <w:t xml:space="preserve"> Annex </w:t>
      </w:r>
      <w:r w:rsidR="006D7982">
        <w:t xml:space="preserve">2 </w:t>
      </w:r>
      <w:r>
        <w:t>to this Schedule 8.2 (</w:t>
      </w:r>
      <w:r>
        <w:rPr>
          <w:i/>
        </w:rPr>
        <w:t>Reports and Records</w:t>
      </w:r>
      <w:r>
        <w:t>)</w:t>
      </w:r>
      <w:r w:rsidR="00C00E4B">
        <w:t>;</w:t>
      </w:r>
      <w:r w:rsidR="00F64BC2">
        <w:t xml:space="preserve"> </w:t>
      </w:r>
      <w:r>
        <w:t>and</w:t>
      </w:r>
    </w:p>
    <w:p w14:paraId="35853119" w14:textId="77777777" w:rsidR="003C6D9A" w:rsidRDefault="003C6D9A">
      <w:pPr>
        <w:pStyle w:val="Heading4"/>
        <w:keepNext/>
        <w:keepLines w:val="0"/>
        <w:ind w:left="1440" w:hanging="720"/>
      </w:pPr>
      <w:r>
        <w:t>any or all of the following reports at the Authority's request:</w:t>
      </w:r>
    </w:p>
    <w:p w14:paraId="51B953DD" w14:textId="77777777" w:rsidR="003C6D9A" w:rsidRDefault="003C6D9A">
      <w:pPr>
        <w:pStyle w:val="Heading5"/>
        <w:keepLines w:val="0"/>
        <w:ind w:left="2160" w:hanging="720"/>
      </w:pPr>
      <w:r>
        <w:t>delay reports;</w:t>
      </w:r>
    </w:p>
    <w:p w14:paraId="4DD31F93" w14:textId="40FF1636" w:rsidR="003C6D9A" w:rsidRDefault="007813C9">
      <w:pPr>
        <w:pStyle w:val="Heading5"/>
        <w:keepLines w:val="0"/>
        <w:ind w:left="2160" w:hanging="720"/>
      </w:pPr>
      <w:r>
        <w:t xml:space="preserve">reports relating </w:t>
      </w:r>
      <w:r w:rsidR="003C6D9A">
        <w:t xml:space="preserve">tests carried out under </w:t>
      </w:r>
      <w:r>
        <w:t>Schedule 6.2 (</w:t>
      </w:r>
      <w:r w:rsidRPr="007813C9">
        <w:rPr>
          <w:i/>
        </w:rPr>
        <w:t>Testing Procedures)</w:t>
      </w:r>
      <w:r>
        <w:rPr>
          <w:i/>
        </w:rPr>
        <w:t xml:space="preserve">, </w:t>
      </w:r>
      <w:r w:rsidR="003C6D9A">
        <w:t>Schedule 2.4 (</w:t>
      </w:r>
      <w:r w:rsidR="003C6D9A">
        <w:rPr>
          <w:i/>
        </w:rPr>
        <w:t>Security Management</w:t>
      </w:r>
      <w:r w:rsidR="003C6D9A">
        <w:t>) and Schedule 8.6 (</w:t>
      </w:r>
      <w:r w:rsidR="003C6D9A">
        <w:rPr>
          <w:i/>
        </w:rPr>
        <w:t>Business Continuity and Disaster Capability</w:t>
      </w:r>
      <w:r w:rsidR="003C6D9A">
        <w:t>);</w:t>
      </w:r>
    </w:p>
    <w:p w14:paraId="376F1F86" w14:textId="77777777" w:rsidR="003C6D9A" w:rsidRDefault="003C6D9A">
      <w:pPr>
        <w:pStyle w:val="Heading5"/>
        <w:keepLines w:val="0"/>
        <w:ind w:left="2160" w:hanging="720"/>
      </w:pPr>
      <w:r>
        <w:t>Performance Monitoring Reports;</w:t>
      </w:r>
    </w:p>
    <w:p w14:paraId="3D191858" w14:textId="77777777" w:rsidR="003C6D9A" w:rsidRDefault="003C6D9A">
      <w:pPr>
        <w:pStyle w:val="Heading5"/>
        <w:keepLines w:val="0"/>
        <w:ind w:left="2160" w:hanging="720"/>
      </w:pPr>
      <w:r>
        <w:t>reports which the Supplier is required to supply as part of the Management Information;</w:t>
      </w:r>
    </w:p>
    <w:p w14:paraId="06C7B872" w14:textId="77777777" w:rsidR="003C6D9A" w:rsidRDefault="003C6D9A">
      <w:pPr>
        <w:pStyle w:val="Heading5"/>
        <w:keepLines w:val="0"/>
        <w:ind w:left="2160" w:hanging="720"/>
      </w:pPr>
      <w:r>
        <w:t>annual reports on the Insurances;</w:t>
      </w:r>
    </w:p>
    <w:p w14:paraId="36FBA40A" w14:textId="77777777" w:rsidR="003C6D9A" w:rsidRDefault="003C6D9A">
      <w:pPr>
        <w:pStyle w:val="Heading5"/>
        <w:keepLines w:val="0"/>
        <w:ind w:left="2160" w:hanging="720"/>
      </w:pPr>
      <w:r>
        <w:t xml:space="preserve">security reports; </w:t>
      </w:r>
    </w:p>
    <w:p w14:paraId="6ED0D711" w14:textId="77777777" w:rsidR="003C6D9A" w:rsidRDefault="003C6D9A">
      <w:pPr>
        <w:pStyle w:val="Heading5"/>
        <w:keepLines w:val="0"/>
        <w:ind w:left="2160" w:hanging="720"/>
      </w:pPr>
      <w:r>
        <w:t xml:space="preserve">an SME report, which contains information in relation to Sub-contractors including (without limitation): the name, postal address and registration number of the relevant Sub-contractor; the commencement and expiry dates of the relevant Sub-contract; the </w:t>
      </w:r>
      <w:r>
        <w:lastRenderedPageBreak/>
        <w:t>relevant Sub-contract value and spend in the relevant quarter; and the number of apprentices employed in relation to that Sub-contract; and</w:t>
      </w:r>
    </w:p>
    <w:p w14:paraId="5CD7934C" w14:textId="77777777" w:rsidR="007B04C3" w:rsidRDefault="003C6D9A" w:rsidP="007B04C3">
      <w:pPr>
        <w:pStyle w:val="Heading5"/>
        <w:keepLines w:val="0"/>
        <w:ind w:left="2160" w:hanging="720"/>
      </w:pPr>
      <w:r>
        <w:t>Force Majeure Event reports</w:t>
      </w:r>
      <w:bookmarkStart w:id="4" w:name="_Ref36096594"/>
      <w:r>
        <w:t>.</w:t>
      </w:r>
    </w:p>
    <w:p w14:paraId="7846D533" w14:textId="77777777" w:rsidR="003C6D9A" w:rsidRDefault="003C6D9A">
      <w:pPr>
        <w:pStyle w:val="Heading2"/>
        <w:keepLines w:val="0"/>
        <w:ind w:left="720" w:hanging="720"/>
      </w:pPr>
      <w:bookmarkStart w:id="5" w:name="_Ref144352248"/>
      <w:r>
        <w:t>RECORDS</w:t>
      </w:r>
      <w:bookmarkStart w:id="6" w:name="_Ref27133664"/>
      <w:bookmarkStart w:id="7" w:name="_Toc3539407"/>
      <w:bookmarkStart w:id="8" w:name="_Toc3550382"/>
      <w:bookmarkStart w:id="9" w:name="_Toc3873346"/>
      <w:bookmarkStart w:id="10" w:name="_Toc8466413"/>
      <w:bookmarkStart w:id="11" w:name="_Toc8550168"/>
      <w:bookmarkStart w:id="12" w:name="_Toc8561728"/>
      <w:bookmarkEnd w:id="4"/>
      <w:bookmarkEnd w:id="5"/>
    </w:p>
    <w:p w14:paraId="506DF23F" w14:textId="101091A7" w:rsidR="003C6D9A" w:rsidRDefault="003C6D9A">
      <w:pPr>
        <w:pStyle w:val="Heading3"/>
        <w:keepNext/>
        <w:keepLines w:val="0"/>
        <w:ind w:left="720" w:hanging="720"/>
      </w:pPr>
      <w:r>
        <w:t xml:space="preserve">The Supplier shall retain and maintain all the records (including superseded records) referred to in this Agreement (together </w:t>
      </w:r>
      <w:r>
        <w:rPr>
          <w:b/>
        </w:rPr>
        <w:t>“Records”</w:t>
      </w:r>
      <w:r>
        <w:t>):</w:t>
      </w:r>
      <w:bookmarkEnd w:id="6"/>
    </w:p>
    <w:p w14:paraId="24F34A4F" w14:textId="77777777" w:rsidR="003C6D9A" w:rsidRDefault="003C6D9A">
      <w:pPr>
        <w:pStyle w:val="Heading4"/>
        <w:keepLines w:val="0"/>
        <w:ind w:left="1440" w:hanging="720"/>
      </w:pPr>
      <w:r>
        <w:t>in accordance with the requirements of the Public Records Office (PRO) and Good Industry Practice;</w:t>
      </w:r>
    </w:p>
    <w:p w14:paraId="24767000" w14:textId="77777777" w:rsidR="003C6D9A" w:rsidRDefault="003C6D9A">
      <w:pPr>
        <w:pStyle w:val="Heading4"/>
        <w:keepLines w:val="0"/>
        <w:ind w:left="1440" w:hanging="720"/>
      </w:pPr>
      <w:r>
        <w:t>in chronological order;</w:t>
      </w:r>
    </w:p>
    <w:p w14:paraId="6EB3656C" w14:textId="77777777" w:rsidR="003C6D9A" w:rsidRDefault="003C6D9A">
      <w:pPr>
        <w:pStyle w:val="Heading4"/>
        <w:keepLines w:val="0"/>
        <w:ind w:left="1440" w:hanging="720"/>
      </w:pPr>
      <w:r>
        <w:t>in a form that is capable of audit; and</w:t>
      </w:r>
    </w:p>
    <w:p w14:paraId="7346CDA0" w14:textId="77777777" w:rsidR="003C6D9A" w:rsidRDefault="003C6D9A">
      <w:pPr>
        <w:pStyle w:val="Heading4"/>
        <w:keepLines w:val="0"/>
        <w:ind w:left="1440" w:hanging="720"/>
      </w:pPr>
      <w:r>
        <w:t>at its own expense.</w:t>
      </w:r>
    </w:p>
    <w:p w14:paraId="7E4B7AD1" w14:textId="77777777" w:rsidR="003C6D9A" w:rsidRDefault="003C6D9A">
      <w:pPr>
        <w:pStyle w:val="Heading3"/>
        <w:keepNext/>
        <w:keepLines w:val="0"/>
        <w:ind w:left="720" w:hanging="720"/>
      </w:pPr>
      <w:bookmarkStart w:id="13" w:name="_Ref449611414"/>
      <w:bookmarkStart w:id="14" w:name="_Ref449611955"/>
      <w:r>
        <w:t>The</w:t>
      </w:r>
      <w:bookmarkEnd w:id="13"/>
      <w:r>
        <w:t xml:space="preserve"> Supplier agrees that it shall:</w:t>
      </w:r>
      <w:bookmarkEnd w:id="14"/>
    </w:p>
    <w:p w14:paraId="30B3A255" w14:textId="77777777" w:rsidR="003C6D9A" w:rsidRDefault="003C6D9A">
      <w:pPr>
        <w:pStyle w:val="Heading4"/>
        <w:keepLines w:val="0"/>
        <w:ind w:left="1440" w:hanging="720"/>
      </w:pPr>
      <w:r>
        <w:t>store all records and reports that it is obliged to maintain and provide pursuant to this Agreement in such document repository or system that the Authority may have or put in place for the storing, sharing and management of records and reports as it may notify to the Supplier from time to time (</w:t>
      </w:r>
      <w:r>
        <w:rPr>
          <w:b/>
        </w:rPr>
        <w:t>"Document Repository"</w:t>
      </w:r>
      <w:r>
        <w:t>); and</w:t>
      </w:r>
    </w:p>
    <w:p w14:paraId="76675AD6" w14:textId="77777777" w:rsidR="003C6D9A" w:rsidRDefault="003C6D9A">
      <w:pPr>
        <w:pStyle w:val="Heading4"/>
        <w:keepLines w:val="0"/>
        <w:ind w:left="1440" w:hanging="720"/>
      </w:pPr>
      <w:r>
        <w:t>comply with such guidance as the Authority may issue or provide in relation to the Document Repository from time to time.</w:t>
      </w:r>
    </w:p>
    <w:p w14:paraId="7614BA47" w14:textId="77777777" w:rsidR="003C6D9A" w:rsidRDefault="003C6D9A">
      <w:pPr>
        <w:pStyle w:val="Heading4"/>
        <w:keepLines w:val="0"/>
        <w:numPr>
          <w:ilvl w:val="0"/>
          <w:numId w:val="0"/>
        </w:numPr>
        <w:ind w:left="709"/>
      </w:pPr>
      <w:r>
        <w:t>It is acknowledged and agreed that the Authority may also use the Document Repository as a means of uploading and storing its documents that the Supplier may need to access from time to time.</w:t>
      </w:r>
    </w:p>
    <w:p w14:paraId="143B1D6C" w14:textId="5A92C0CB" w:rsidR="00B10D03" w:rsidRPr="00F47A12" w:rsidRDefault="003C6D9A" w:rsidP="00B10D03">
      <w:pPr>
        <w:pStyle w:val="Heading3"/>
        <w:keepLines w:val="0"/>
        <w:ind w:left="720" w:hanging="720"/>
      </w:pPr>
      <w:r>
        <w:t>Notwithstanding the provisions of paragraph </w:t>
      </w:r>
      <w:r>
        <w:fldChar w:fldCharType="begin"/>
      </w:r>
      <w:r>
        <w:instrText xml:space="preserve"> REF _Ref449611955 \r \h </w:instrText>
      </w:r>
      <w:r>
        <w:fldChar w:fldCharType="separate"/>
      </w:r>
      <w:r w:rsidR="007767D7">
        <w:t>3.2</w:t>
      </w:r>
      <w:r>
        <w:fldChar w:fldCharType="end"/>
      </w:r>
      <w:r>
        <w:t xml:space="preserve">, the Supplier shall on demand, at no cost to the Authority and without imposing any restrictions, make the Records available for inspection to and/or copying by the Authority and/or its nominee in a format reasonably accessible to the Authority, subject to the Authority giving </w:t>
      </w:r>
      <w:r w:rsidRPr="00F47A12">
        <w:t>reasonable notice.</w:t>
      </w:r>
      <w:bookmarkStart w:id="15" w:name="_Toc3539408"/>
      <w:bookmarkStart w:id="16" w:name="_Toc3550383"/>
      <w:bookmarkStart w:id="17" w:name="_Toc3873347"/>
      <w:bookmarkStart w:id="18" w:name="_Toc8466414"/>
      <w:bookmarkStart w:id="19" w:name="_Toc8550169"/>
      <w:bookmarkStart w:id="20" w:name="_Toc8561729"/>
      <w:bookmarkEnd w:id="7"/>
      <w:bookmarkEnd w:id="8"/>
      <w:bookmarkEnd w:id="9"/>
      <w:bookmarkEnd w:id="10"/>
      <w:bookmarkEnd w:id="11"/>
      <w:bookmarkEnd w:id="12"/>
      <w:r w:rsidR="00B10D03" w:rsidRPr="00F47A12">
        <w:t xml:space="preserve"> </w:t>
      </w:r>
    </w:p>
    <w:p w14:paraId="3AE473CE" w14:textId="435DB788" w:rsidR="003C6D9A" w:rsidRPr="00F47A12" w:rsidRDefault="003C6D9A">
      <w:pPr>
        <w:pStyle w:val="Heading3"/>
      </w:pPr>
      <w:bookmarkStart w:id="21" w:name="_Toc3539410"/>
      <w:bookmarkStart w:id="22" w:name="_Toc3550385"/>
      <w:bookmarkStart w:id="23" w:name="_Toc3873349"/>
      <w:bookmarkStart w:id="24" w:name="_Toc8466416"/>
      <w:bookmarkStart w:id="25" w:name="_Toc8550171"/>
      <w:bookmarkStart w:id="26" w:name="_Toc8561731"/>
      <w:bookmarkStart w:id="27" w:name="_Ref42923973"/>
      <w:bookmarkStart w:id="28" w:name="_Ref85361883"/>
      <w:bookmarkEnd w:id="15"/>
      <w:bookmarkEnd w:id="16"/>
      <w:bookmarkEnd w:id="17"/>
      <w:bookmarkEnd w:id="18"/>
      <w:bookmarkEnd w:id="19"/>
      <w:bookmarkEnd w:id="20"/>
      <w:r w:rsidRPr="00F47A12">
        <w:t>The Supplier shall hold Records in electronic format (and, if required by the Authority, paper format) and must be made available and/or be accessible to the Authority and its Audit Agents for audit purposes.</w:t>
      </w:r>
    </w:p>
    <w:p w14:paraId="693B68D2" w14:textId="77777777" w:rsidR="002C58FF" w:rsidRDefault="003C6D9A" w:rsidP="00A37932">
      <w:pPr>
        <w:pStyle w:val="Heading3"/>
      </w:pPr>
      <w:r>
        <w:t>The Supplier shall, during the Term and a period of at least seven years following the expiry or termination of this Agreement</w:t>
      </w:r>
      <w:r w:rsidR="002C58FF">
        <w:t>:</w:t>
      </w:r>
      <w:r>
        <w:t xml:space="preserve"> </w:t>
      </w:r>
    </w:p>
    <w:p w14:paraId="273128F7" w14:textId="77777777" w:rsidR="002C58FF" w:rsidRDefault="003C6D9A" w:rsidP="002C58FF">
      <w:pPr>
        <w:pStyle w:val="Heading4"/>
      </w:pPr>
      <w:r>
        <w:t xml:space="preserve">maintain or cause to be maintained </w:t>
      </w:r>
      <w:r w:rsidR="00354FF8">
        <w:t xml:space="preserve">in safe storage </w:t>
      </w:r>
      <w:r>
        <w:t>complete and accurate documents and records in relation to the provision of the Services including but not limited to all Records</w:t>
      </w:r>
      <w:r w:rsidR="00A37932">
        <w:t xml:space="preserve"> and </w:t>
      </w:r>
      <w:r w:rsidR="00A37932" w:rsidRPr="00A37932">
        <w:t>Open Book Data</w:t>
      </w:r>
      <w:r w:rsidR="002C58FF">
        <w:t>;</w:t>
      </w:r>
      <w:r w:rsidR="00A37932">
        <w:t xml:space="preserve"> and </w:t>
      </w:r>
    </w:p>
    <w:p w14:paraId="23FD5C0E" w14:textId="2C96705D" w:rsidR="003C6D9A" w:rsidRDefault="00A37932" w:rsidP="002C58FF">
      <w:pPr>
        <w:pStyle w:val="Heading4"/>
      </w:pPr>
      <w:r>
        <w:lastRenderedPageBreak/>
        <w:t>upon reasonable notice</w:t>
      </w:r>
      <w:r w:rsidR="002C58FF">
        <w:t>,</w:t>
      </w:r>
      <w:r>
        <w:t xml:space="preserve"> disclose and allow the Authority and/ or its Audit Agents </w:t>
      </w:r>
      <w:r w:rsidR="00FC5020">
        <w:t xml:space="preserve">the </w:t>
      </w:r>
      <w:r>
        <w:t>right to access</w:t>
      </w:r>
      <w:r w:rsidR="00FC5020">
        <w:t xml:space="preserve"> the information described at Paragraph 3.5(a).</w:t>
      </w:r>
    </w:p>
    <w:p w14:paraId="49C15423" w14:textId="6BB1E25E" w:rsidR="003C6D9A" w:rsidRDefault="00354FF8" w:rsidP="00F64BC2">
      <w:pPr>
        <w:pStyle w:val="Heading3"/>
      </w:pPr>
      <w:bookmarkStart w:id="29" w:name="_Ref404247102"/>
      <w:bookmarkStart w:id="30" w:name="_Toc3539413"/>
      <w:bookmarkStart w:id="31" w:name="_Toc3550388"/>
      <w:bookmarkStart w:id="32" w:name="_Toc3873352"/>
      <w:bookmarkStart w:id="33" w:name="_Toc8466419"/>
      <w:bookmarkStart w:id="34" w:name="_Toc8550174"/>
      <w:bookmarkStart w:id="35" w:name="_Toc8561734"/>
      <w:bookmarkEnd w:id="21"/>
      <w:bookmarkEnd w:id="22"/>
      <w:bookmarkEnd w:id="23"/>
      <w:bookmarkEnd w:id="24"/>
      <w:bookmarkEnd w:id="25"/>
      <w:bookmarkEnd w:id="26"/>
      <w:bookmarkEnd w:id="27"/>
      <w:bookmarkEnd w:id="28"/>
      <w:r>
        <w:t>F</w:t>
      </w:r>
      <w:r w:rsidR="003C6D9A">
        <w:t>ollowing the expiry of seven years after the expiry or termination of this Agreement, the Supplier shall</w:t>
      </w:r>
      <w:bookmarkEnd w:id="29"/>
      <w:r>
        <w:t xml:space="preserve"> </w:t>
      </w:r>
      <w:r w:rsidR="003C6D9A">
        <w:t>securely dispose of or provide to the Authority all Records without keeping any copies</w:t>
      </w:r>
      <w:r>
        <w:t xml:space="preserve"> </w:t>
      </w:r>
      <w:r w:rsidR="003C6D9A">
        <w:t>and if required to do so by the Authority, the Supplier shall provide written confirmation of compliance with this Paragraph </w:t>
      </w:r>
      <w:r w:rsidR="003C6D9A">
        <w:fldChar w:fldCharType="begin"/>
      </w:r>
      <w:r w:rsidR="003C6D9A">
        <w:instrText xml:space="preserve"> REF _Ref404247102 \w \h  \* MERGEFORMAT </w:instrText>
      </w:r>
      <w:r w:rsidR="003C6D9A">
        <w:fldChar w:fldCharType="separate"/>
      </w:r>
      <w:r w:rsidR="007767D7">
        <w:t>3.6</w:t>
      </w:r>
      <w:r w:rsidR="003C6D9A">
        <w:fldChar w:fldCharType="end"/>
      </w:r>
      <w:r w:rsidR="003C6D9A">
        <w:t>.</w:t>
      </w:r>
    </w:p>
    <w:p w14:paraId="1AEE5E48" w14:textId="13A400A6" w:rsidR="00FC5020" w:rsidRDefault="00FC5020" w:rsidP="00FC5020">
      <w:pPr>
        <w:pStyle w:val="Heading3"/>
        <w:keepLines w:val="0"/>
        <w:ind w:left="720" w:hanging="720"/>
      </w:pPr>
      <w:r>
        <w:t>The provisions of Paragraph 3.6 shall not apply to the extent that the Supplier is required to retain the Records by any applicable Law or for the purposes of any audit.</w:t>
      </w:r>
    </w:p>
    <w:p w14:paraId="56E748C7" w14:textId="03CE4309" w:rsidR="00FC5020" w:rsidRPr="00FC5020" w:rsidRDefault="00FC5020" w:rsidP="00FC5020"/>
    <w:p w14:paraId="6DF47DB3" w14:textId="77777777" w:rsidR="003C6D9A" w:rsidRDefault="00354FF8">
      <w:bookmarkStart w:id="36" w:name="_Ref404247240"/>
      <w:r>
        <w:br w:type="page"/>
      </w:r>
      <w:bookmarkEnd w:id="30"/>
      <w:bookmarkEnd w:id="31"/>
      <w:bookmarkEnd w:id="32"/>
      <w:bookmarkEnd w:id="33"/>
      <w:bookmarkEnd w:id="34"/>
      <w:bookmarkEnd w:id="35"/>
      <w:bookmarkEnd w:id="36"/>
    </w:p>
    <w:p w14:paraId="45A6E675" w14:textId="77777777" w:rsidR="00E5616A" w:rsidRDefault="00E5616A">
      <w:pPr>
        <w:pStyle w:val="Heading1"/>
        <w:keepNext/>
        <w:numPr>
          <w:ilvl w:val="0"/>
          <w:numId w:val="0"/>
        </w:numPr>
      </w:pPr>
    </w:p>
    <w:p w14:paraId="2EE3E1F5" w14:textId="77777777" w:rsidR="00E5616A" w:rsidRDefault="00E5616A" w:rsidP="00E5616A">
      <w:pPr>
        <w:pStyle w:val="Heading1"/>
        <w:keepNext/>
        <w:numPr>
          <w:ilvl w:val="0"/>
          <w:numId w:val="0"/>
        </w:numPr>
      </w:pPr>
      <w:r>
        <w:t>ANNEX 1: TRANSPARENCY REPORTS</w:t>
      </w:r>
    </w:p>
    <w:p w14:paraId="1CE83348" w14:textId="725EDC87" w:rsidR="00895A1F" w:rsidRDefault="00895A1F" w:rsidP="00895A1F">
      <w:pPr>
        <w:ind w:left="0"/>
      </w:pPr>
      <w:r w:rsidRPr="00895A1F">
        <w:t xml:space="preserve">The Parties shall </w:t>
      </w:r>
      <w:r>
        <w:t xml:space="preserve">agree and </w:t>
      </w:r>
      <w:r w:rsidRPr="00895A1F">
        <w:t>complete Annex 1 and 2 of this Schedule 8.2 Parties at least 14 days before the Full Operational Capability Date</w:t>
      </w:r>
      <w:r>
        <w:t xml:space="preserve"> (as defined in Schedule 2.1</w:t>
      </w:r>
      <w:r w:rsidRPr="00895A1F">
        <w:t>)</w:t>
      </w:r>
      <w:r w:rsidR="006A0D63">
        <w:t>,</w:t>
      </w:r>
      <w:r w:rsidRPr="00895A1F">
        <w:t xml:space="preserve"> </w:t>
      </w:r>
      <w:r w:rsidR="006A0D63">
        <w:t>u</w:t>
      </w:r>
      <w:r>
        <w:t xml:space="preserve">nless otherwise agreed in writing between the parties. </w:t>
      </w:r>
    </w:p>
    <w:p w14:paraId="13041232" w14:textId="77777777" w:rsidR="00895A1F" w:rsidRPr="00895A1F" w:rsidRDefault="00895A1F" w:rsidP="00895A1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2236"/>
        <w:gridCol w:w="2254"/>
        <w:gridCol w:w="2237"/>
        <w:gridCol w:w="2292"/>
      </w:tblGrid>
      <w:tr w:rsidR="00E5616A" w14:paraId="00465255" w14:textId="77777777" w:rsidTr="00C011BD">
        <w:tc>
          <w:tcPr>
            <w:tcW w:w="2311" w:type="dxa"/>
            <w:shd w:val="clear" w:color="auto" w:fill="auto"/>
            <w:vAlign w:val="center"/>
          </w:tcPr>
          <w:p w14:paraId="77604A78" w14:textId="77777777" w:rsidR="00E5616A" w:rsidRDefault="00E5616A" w:rsidP="00C011BD">
            <w:pPr>
              <w:pStyle w:val="Heading1"/>
              <w:overflowPunct w:val="0"/>
              <w:autoSpaceDE w:val="0"/>
              <w:autoSpaceDN w:val="0"/>
              <w:adjustRightInd w:val="0"/>
              <w:ind w:firstLine="0"/>
              <w:jc w:val="left"/>
              <w:textAlignment w:val="baseline"/>
            </w:pPr>
            <w:r>
              <w:t>TITLE</w:t>
            </w:r>
          </w:p>
        </w:tc>
        <w:tc>
          <w:tcPr>
            <w:tcW w:w="2311" w:type="dxa"/>
            <w:shd w:val="clear" w:color="auto" w:fill="auto"/>
            <w:vAlign w:val="center"/>
          </w:tcPr>
          <w:p w14:paraId="4415CEF6" w14:textId="77777777" w:rsidR="00E5616A" w:rsidRDefault="00E5616A" w:rsidP="00C011BD">
            <w:pPr>
              <w:pStyle w:val="Heading1"/>
              <w:overflowPunct w:val="0"/>
              <w:autoSpaceDE w:val="0"/>
              <w:autoSpaceDN w:val="0"/>
              <w:adjustRightInd w:val="0"/>
              <w:ind w:firstLine="0"/>
              <w:jc w:val="left"/>
              <w:textAlignment w:val="baseline"/>
            </w:pPr>
            <w:r>
              <w:t>CONTENT</w:t>
            </w:r>
          </w:p>
        </w:tc>
        <w:tc>
          <w:tcPr>
            <w:tcW w:w="2311" w:type="dxa"/>
            <w:shd w:val="clear" w:color="auto" w:fill="auto"/>
            <w:vAlign w:val="center"/>
          </w:tcPr>
          <w:p w14:paraId="13B18677" w14:textId="77777777" w:rsidR="00E5616A" w:rsidRDefault="00E5616A" w:rsidP="00C011BD">
            <w:pPr>
              <w:pStyle w:val="Heading1"/>
              <w:overflowPunct w:val="0"/>
              <w:autoSpaceDE w:val="0"/>
              <w:autoSpaceDN w:val="0"/>
              <w:adjustRightInd w:val="0"/>
              <w:ind w:firstLine="0"/>
              <w:jc w:val="left"/>
              <w:textAlignment w:val="baseline"/>
            </w:pPr>
            <w:r>
              <w:t>FORMAT</w:t>
            </w:r>
          </w:p>
        </w:tc>
        <w:tc>
          <w:tcPr>
            <w:tcW w:w="2312" w:type="dxa"/>
            <w:shd w:val="clear" w:color="auto" w:fill="auto"/>
            <w:vAlign w:val="center"/>
          </w:tcPr>
          <w:p w14:paraId="1C804791" w14:textId="77777777" w:rsidR="00E5616A" w:rsidRDefault="00E5616A" w:rsidP="00C011BD">
            <w:pPr>
              <w:pStyle w:val="Heading1"/>
              <w:overflowPunct w:val="0"/>
              <w:autoSpaceDE w:val="0"/>
              <w:autoSpaceDN w:val="0"/>
              <w:adjustRightInd w:val="0"/>
              <w:ind w:firstLine="0"/>
              <w:jc w:val="left"/>
              <w:textAlignment w:val="baseline"/>
            </w:pPr>
            <w:r>
              <w:t>FREQUENCY</w:t>
            </w:r>
          </w:p>
        </w:tc>
      </w:tr>
      <w:tr w:rsidR="00E5616A" w14:paraId="2AE0BDC2" w14:textId="77777777" w:rsidTr="00C011BD">
        <w:tc>
          <w:tcPr>
            <w:tcW w:w="2311" w:type="dxa"/>
            <w:shd w:val="clear" w:color="auto" w:fill="auto"/>
          </w:tcPr>
          <w:p w14:paraId="24D13363" w14:textId="77777777" w:rsidR="00E5616A" w:rsidRDefault="00E5616A" w:rsidP="00C011BD">
            <w:pPr>
              <w:pStyle w:val="NormalNoIndent"/>
              <w:overflowPunct w:val="0"/>
              <w:autoSpaceDE w:val="0"/>
              <w:autoSpaceDN w:val="0"/>
              <w:adjustRightInd w:val="0"/>
              <w:spacing w:line="360" w:lineRule="auto"/>
              <w:textAlignment w:val="baseline"/>
            </w:pPr>
            <w:r>
              <w:t>(</w:t>
            </w:r>
            <w:r>
              <w:rPr>
                <w:i/>
              </w:rPr>
              <w:t>Performance</w:t>
            </w:r>
            <w:r>
              <w:t>)</w:t>
            </w:r>
          </w:p>
        </w:tc>
        <w:tc>
          <w:tcPr>
            <w:tcW w:w="2311" w:type="dxa"/>
            <w:shd w:val="clear" w:color="auto" w:fill="auto"/>
          </w:tcPr>
          <w:p w14:paraId="08AD32C3" w14:textId="77777777" w:rsidR="00E5616A" w:rsidRDefault="00E5616A" w:rsidP="00C011BD">
            <w:pPr>
              <w:pStyle w:val="NormalNoIndent"/>
              <w:overflowPunct w:val="0"/>
              <w:autoSpaceDE w:val="0"/>
              <w:autoSpaceDN w:val="0"/>
              <w:adjustRightInd w:val="0"/>
              <w:spacing w:line="360" w:lineRule="auto"/>
              <w:textAlignment w:val="baseline"/>
            </w:pPr>
          </w:p>
        </w:tc>
        <w:tc>
          <w:tcPr>
            <w:tcW w:w="2311" w:type="dxa"/>
            <w:shd w:val="clear" w:color="auto" w:fill="auto"/>
          </w:tcPr>
          <w:p w14:paraId="778123E0" w14:textId="77777777" w:rsidR="00E5616A" w:rsidRDefault="00E5616A" w:rsidP="00C011BD">
            <w:pPr>
              <w:pStyle w:val="NormalNoIndent"/>
              <w:overflowPunct w:val="0"/>
              <w:autoSpaceDE w:val="0"/>
              <w:autoSpaceDN w:val="0"/>
              <w:adjustRightInd w:val="0"/>
              <w:spacing w:line="360" w:lineRule="auto"/>
              <w:textAlignment w:val="baseline"/>
            </w:pPr>
          </w:p>
        </w:tc>
        <w:tc>
          <w:tcPr>
            <w:tcW w:w="2312" w:type="dxa"/>
            <w:shd w:val="clear" w:color="auto" w:fill="auto"/>
          </w:tcPr>
          <w:p w14:paraId="304A3BB1" w14:textId="77777777" w:rsidR="00E5616A" w:rsidRDefault="00E5616A" w:rsidP="00C011BD">
            <w:pPr>
              <w:pStyle w:val="NormalNoIndent"/>
              <w:overflowPunct w:val="0"/>
              <w:autoSpaceDE w:val="0"/>
              <w:autoSpaceDN w:val="0"/>
              <w:adjustRightInd w:val="0"/>
              <w:spacing w:line="360" w:lineRule="auto"/>
              <w:textAlignment w:val="baseline"/>
            </w:pPr>
          </w:p>
        </w:tc>
      </w:tr>
      <w:tr w:rsidR="00E5616A" w14:paraId="79658709" w14:textId="77777777" w:rsidTr="00C011BD">
        <w:tc>
          <w:tcPr>
            <w:tcW w:w="2311" w:type="dxa"/>
            <w:shd w:val="clear" w:color="auto" w:fill="auto"/>
          </w:tcPr>
          <w:p w14:paraId="0ADC87C2" w14:textId="77777777" w:rsidR="00E5616A" w:rsidRDefault="00E5616A" w:rsidP="00C011BD">
            <w:pPr>
              <w:pStyle w:val="NormalNoIndent"/>
              <w:overflowPunct w:val="0"/>
              <w:autoSpaceDE w:val="0"/>
              <w:autoSpaceDN w:val="0"/>
              <w:adjustRightInd w:val="0"/>
              <w:spacing w:line="360" w:lineRule="auto"/>
              <w:textAlignment w:val="baseline"/>
            </w:pPr>
            <w:r>
              <w:t>(</w:t>
            </w:r>
            <w:r>
              <w:rPr>
                <w:i/>
              </w:rPr>
              <w:t>Charges</w:t>
            </w:r>
            <w:r>
              <w:t>)</w:t>
            </w:r>
          </w:p>
        </w:tc>
        <w:tc>
          <w:tcPr>
            <w:tcW w:w="2311" w:type="dxa"/>
            <w:shd w:val="clear" w:color="auto" w:fill="auto"/>
          </w:tcPr>
          <w:p w14:paraId="4950CD81" w14:textId="77777777" w:rsidR="00E5616A" w:rsidRDefault="00E5616A" w:rsidP="00C011BD">
            <w:pPr>
              <w:pStyle w:val="NormalNoIndent"/>
              <w:overflowPunct w:val="0"/>
              <w:autoSpaceDE w:val="0"/>
              <w:autoSpaceDN w:val="0"/>
              <w:adjustRightInd w:val="0"/>
              <w:spacing w:line="360" w:lineRule="auto"/>
              <w:textAlignment w:val="baseline"/>
            </w:pPr>
          </w:p>
        </w:tc>
        <w:tc>
          <w:tcPr>
            <w:tcW w:w="2311" w:type="dxa"/>
            <w:shd w:val="clear" w:color="auto" w:fill="auto"/>
          </w:tcPr>
          <w:p w14:paraId="3BE8B843" w14:textId="77777777" w:rsidR="00E5616A" w:rsidRDefault="00E5616A" w:rsidP="00C011BD">
            <w:pPr>
              <w:pStyle w:val="NormalNoIndent"/>
              <w:overflowPunct w:val="0"/>
              <w:autoSpaceDE w:val="0"/>
              <w:autoSpaceDN w:val="0"/>
              <w:adjustRightInd w:val="0"/>
              <w:spacing w:line="360" w:lineRule="auto"/>
              <w:textAlignment w:val="baseline"/>
            </w:pPr>
          </w:p>
        </w:tc>
        <w:tc>
          <w:tcPr>
            <w:tcW w:w="2312" w:type="dxa"/>
            <w:shd w:val="clear" w:color="auto" w:fill="auto"/>
          </w:tcPr>
          <w:p w14:paraId="69F1B97B" w14:textId="77777777" w:rsidR="00E5616A" w:rsidRDefault="00E5616A" w:rsidP="00C011BD">
            <w:pPr>
              <w:pStyle w:val="NormalNoIndent"/>
              <w:overflowPunct w:val="0"/>
              <w:autoSpaceDE w:val="0"/>
              <w:autoSpaceDN w:val="0"/>
              <w:adjustRightInd w:val="0"/>
              <w:spacing w:line="360" w:lineRule="auto"/>
              <w:textAlignment w:val="baseline"/>
            </w:pPr>
          </w:p>
        </w:tc>
      </w:tr>
      <w:tr w:rsidR="00E5616A" w14:paraId="0D9B1362" w14:textId="77777777" w:rsidTr="00C011BD">
        <w:tc>
          <w:tcPr>
            <w:tcW w:w="2311" w:type="dxa"/>
            <w:shd w:val="clear" w:color="auto" w:fill="auto"/>
          </w:tcPr>
          <w:p w14:paraId="46FA5EED" w14:textId="77777777" w:rsidR="00E5616A" w:rsidRDefault="00E5616A" w:rsidP="00C011BD">
            <w:pPr>
              <w:pStyle w:val="NormalNoIndent"/>
              <w:overflowPunct w:val="0"/>
              <w:autoSpaceDE w:val="0"/>
              <w:autoSpaceDN w:val="0"/>
              <w:adjustRightInd w:val="0"/>
              <w:textAlignment w:val="baseline"/>
            </w:pPr>
            <w:r>
              <w:t>(</w:t>
            </w:r>
            <w:r>
              <w:rPr>
                <w:i/>
              </w:rPr>
              <w:t>Major sub-contractors</w:t>
            </w:r>
            <w:r>
              <w:t>)</w:t>
            </w:r>
          </w:p>
        </w:tc>
        <w:tc>
          <w:tcPr>
            <w:tcW w:w="2311" w:type="dxa"/>
            <w:shd w:val="clear" w:color="auto" w:fill="auto"/>
          </w:tcPr>
          <w:p w14:paraId="0E189147" w14:textId="77777777" w:rsidR="00E5616A" w:rsidRDefault="00E5616A" w:rsidP="00C011BD">
            <w:pPr>
              <w:pStyle w:val="NormalNoIndent"/>
              <w:overflowPunct w:val="0"/>
              <w:autoSpaceDE w:val="0"/>
              <w:autoSpaceDN w:val="0"/>
              <w:adjustRightInd w:val="0"/>
              <w:spacing w:line="360" w:lineRule="auto"/>
              <w:textAlignment w:val="baseline"/>
            </w:pPr>
          </w:p>
        </w:tc>
        <w:tc>
          <w:tcPr>
            <w:tcW w:w="2311" w:type="dxa"/>
            <w:shd w:val="clear" w:color="auto" w:fill="auto"/>
          </w:tcPr>
          <w:p w14:paraId="5F8A08D6" w14:textId="77777777" w:rsidR="00E5616A" w:rsidRDefault="00E5616A" w:rsidP="00C011BD">
            <w:pPr>
              <w:pStyle w:val="NormalNoIndent"/>
              <w:overflowPunct w:val="0"/>
              <w:autoSpaceDE w:val="0"/>
              <w:autoSpaceDN w:val="0"/>
              <w:adjustRightInd w:val="0"/>
              <w:spacing w:line="360" w:lineRule="auto"/>
              <w:textAlignment w:val="baseline"/>
            </w:pPr>
          </w:p>
        </w:tc>
        <w:tc>
          <w:tcPr>
            <w:tcW w:w="2312" w:type="dxa"/>
            <w:shd w:val="clear" w:color="auto" w:fill="auto"/>
          </w:tcPr>
          <w:p w14:paraId="4D81F4D9" w14:textId="77777777" w:rsidR="00E5616A" w:rsidRDefault="00E5616A" w:rsidP="00C011BD">
            <w:pPr>
              <w:pStyle w:val="NormalNoIndent"/>
              <w:overflowPunct w:val="0"/>
              <w:autoSpaceDE w:val="0"/>
              <w:autoSpaceDN w:val="0"/>
              <w:adjustRightInd w:val="0"/>
              <w:spacing w:line="360" w:lineRule="auto"/>
              <w:textAlignment w:val="baseline"/>
            </w:pPr>
          </w:p>
        </w:tc>
      </w:tr>
      <w:tr w:rsidR="00E5616A" w14:paraId="59D00660" w14:textId="77777777" w:rsidTr="00C011BD">
        <w:tc>
          <w:tcPr>
            <w:tcW w:w="2311" w:type="dxa"/>
            <w:shd w:val="clear" w:color="auto" w:fill="auto"/>
          </w:tcPr>
          <w:p w14:paraId="11435552" w14:textId="77777777" w:rsidR="00E5616A" w:rsidRDefault="00E5616A" w:rsidP="00C011BD">
            <w:pPr>
              <w:pStyle w:val="NormalNoIndent"/>
              <w:overflowPunct w:val="0"/>
              <w:autoSpaceDE w:val="0"/>
              <w:autoSpaceDN w:val="0"/>
              <w:adjustRightInd w:val="0"/>
              <w:spacing w:line="360" w:lineRule="auto"/>
              <w:textAlignment w:val="baseline"/>
              <w:rPr>
                <w:i/>
              </w:rPr>
            </w:pPr>
            <w:r>
              <w:rPr>
                <w:i/>
              </w:rPr>
              <w:t>(Technical)</w:t>
            </w:r>
          </w:p>
        </w:tc>
        <w:tc>
          <w:tcPr>
            <w:tcW w:w="2311" w:type="dxa"/>
            <w:shd w:val="clear" w:color="auto" w:fill="auto"/>
          </w:tcPr>
          <w:p w14:paraId="5F2CDF89" w14:textId="77777777" w:rsidR="00E5616A" w:rsidRDefault="00E5616A" w:rsidP="00C011BD">
            <w:pPr>
              <w:pStyle w:val="NormalNoIndent"/>
              <w:overflowPunct w:val="0"/>
              <w:autoSpaceDE w:val="0"/>
              <w:autoSpaceDN w:val="0"/>
              <w:adjustRightInd w:val="0"/>
              <w:spacing w:line="360" w:lineRule="auto"/>
              <w:textAlignment w:val="baseline"/>
            </w:pPr>
          </w:p>
        </w:tc>
        <w:tc>
          <w:tcPr>
            <w:tcW w:w="2311" w:type="dxa"/>
            <w:shd w:val="clear" w:color="auto" w:fill="auto"/>
          </w:tcPr>
          <w:p w14:paraId="5788862D" w14:textId="77777777" w:rsidR="00E5616A" w:rsidRDefault="00E5616A" w:rsidP="00C011BD">
            <w:pPr>
              <w:pStyle w:val="NormalNoIndent"/>
              <w:overflowPunct w:val="0"/>
              <w:autoSpaceDE w:val="0"/>
              <w:autoSpaceDN w:val="0"/>
              <w:adjustRightInd w:val="0"/>
              <w:spacing w:line="360" w:lineRule="auto"/>
              <w:textAlignment w:val="baseline"/>
            </w:pPr>
          </w:p>
        </w:tc>
        <w:tc>
          <w:tcPr>
            <w:tcW w:w="2312" w:type="dxa"/>
            <w:shd w:val="clear" w:color="auto" w:fill="auto"/>
          </w:tcPr>
          <w:p w14:paraId="2B904C68" w14:textId="77777777" w:rsidR="00E5616A" w:rsidRDefault="00E5616A" w:rsidP="00C011BD">
            <w:pPr>
              <w:pStyle w:val="NormalNoIndent"/>
              <w:overflowPunct w:val="0"/>
              <w:autoSpaceDE w:val="0"/>
              <w:autoSpaceDN w:val="0"/>
              <w:adjustRightInd w:val="0"/>
              <w:spacing w:line="360" w:lineRule="auto"/>
              <w:textAlignment w:val="baseline"/>
            </w:pPr>
          </w:p>
        </w:tc>
      </w:tr>
      <w:tr w:rsidR="00E5616A" w14:paraId="449B2FC1" w14:textId="77777777" w:rsidTr="00C011BD">
        <w:tc>
          <w:tcPr>
            <w:tcW w:w="2311" w:type="dxa"/>
            <w:shd w:val="clear" w:color="auto" w:fill="auto"/>
          </w:tcPr>
          <w:p w14:paraId="1C916D7D" w14:textId="77777777" w:rsidR="00E5616A" w:rsidRDefault="00E5616A" w:rsidP="00C011BD">
            <w:pPr>
              <w:pStyle w:val="NormalNoIndent"/>
              <w:overflowPunct w:val="0"/>
              <w:autoSpaceDE w:val="0"/>
              <w:autoSpaceDN w:val="0"/>
              <w:adjustRightInd w:val="0"/>
              <w:textAlignment w:val="baseline"/>
              <w:rPr>
                <w:i/>
              </w:rPr>
            </w:pPr>
            <w:r>
              <w:rPr>
                <w:i/>
              </w:rPr>
              <w:t>(Performance management)</w:t>
            </w:r>
          </w:p>
        </w:tc>
        <w:tc>
          <w:tcPr>
            <w:tcW w:w="2311" w:type="dxa"/>
            <w:shd w:val="clear" w:color="auto" w:fill="auto"/>
          </w:tcPr>
          <w:p w14:paraId="12221B5F" w14:textId="77777777" w:rsidR="00E5616A" w:rsidRDefault="00E5616A" w:rsidP="00C011BD">
            <w:pPr>
              <w:pStyle w:val="NormalNoIndent"/>
              <w:overflowPunct w:val="0"/>
              <w:autoSpaceDE w:val="0"/>
              <w:autoSpaceDN w:val="0"/>
              <w:adjustRightInd w:val="0"/>
              <w:spacing w:line="360" w:lineRule="auto"/>
              <w:textAlignment w:val="baseline"/>
            </w:pPr>
          </w:p>
        </w:tc>
        <w:tc>
          <w:tcPr>
            <w:tcW w:w="2311" w:type="dxa"/>
            <w:shd w:val="clear" w:color="auto" w:fill="auto"/>
          </w:tcPr>
          <w:p w14:paraId="4180BF83" w14:textId="77777777" w:rsidR="00E5616A" w:rsidRDefault="00E5616A" w:rsidP="00C011BD">
            <w:pPr>
              <w:pStyle w:val="NormalNoIndent"/>
              <w:overflowPunct w:val="0"/>
              <w:autoSpaceDE w:val="0"/>
              <w:autoSpaceDN w:val="0"/>
              <w:adjustRightInd w:val="0"/>
              <w:spacing w:line="360" w:lineRule="auto"/>
              <w:textAlignment w:val="baseline"/>
            </w:pPr>
          </w:p>
        </w:tc>
        <w:tc>
          <w:tcPr>
            <w:tcW w:w="2312" w:type="dxa"/>
            <w:shd w:val="clear" w:color="auto" w:fill="auto"/>
          </w:tcPr>
          <w:p w14:paraId="033FE0AE" w14:textId="77777777" w:rsidR="00E5616A" w:rsidRDefault="00E5616A" w:rsidP="00C011BD">
            <w:pPr>
              <w:pStyle w:val="NormalNoIndent"/>
              <w:overflowPunct w:val="0"/>
              <w:autoSpaceDE w:val="0"/>
              <w:autoSpaceDN w:val="0"/>
              <w:adjustRightInd w:val="0"/>
              <w:spacing w:line="360" w:lineRule="auto"/>
              <w:textAlignment w:val="baseline"/>
            </w:pPr>
          </w:p>
        </w:tc>
      </w:tr>
    </w:tbl>
    <w:p w14:paraId="1083CFF7" w14:textId="77777777" w:rsidR="00E5616A" w:rsidRDefault="00E5616A" w:rsidP="00E5616A">
      <w:pPr>
        <w:pStyle w:val="Heading1"/>
        <w:keepNext/>
        <w:numPr>
          <w:ilvl w:val="0"/>
          <w:numId w:val="0"/>
        </w:numPr>
      </w:pPr>
    </w:p>
    <w:p w14:paraId="57872108" w14:textId="27C5C0A4" w:rsidR="003C6D9A" w:rsidRDefault="00E5616A" w:rsidP="00E5616A">
      <w:pPr>
        <w:pStyle w:val="Heading1"/>
        <w:keepNext/>
        <w:numPr>
          <w:ilvl w:val="0"/>
          <w:numId w:val="0"/>
        </w:numPr>
      </w:pPr>
      <w:r>
        <w:br w:type="page"/>
      </w:r>
      <w:r w:rsidR="003C6D9A">
        <w:lastRenderedPageBreak/>
        <w:t xml:space="preserve">ANNEX </w:t>
      </w:r>
      <w:r>
        <w:t>2</w:t>
      </w:r>
      <w:r w:rsidR="003C6D9A">
        <w:t>: REPORTS TO BE PROVIDED BY THE SUPPLIER</w:t>
      </w:r>
    </w:p>
    <w:tbl>
      <w:tblPr>
        <w:tblW w:w="90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1862"/>
        <w:gridCol w:w="1481"/>
        <w:gridCol w:w="3793"/>
      </w:tblGrid>
      <w:tr w:rsidR="003C6D9A" w14:paraId="54700085" w14:textId="77777777" w:rsidTr="004A3328">
        <w:trPr>
          <w:trHeight w:val="144"/>
        </w:trPr>
        <w:tc>
          <w:tcPr>
            <w:tcW w:w="1588" w:type="dxa"/>
            <w:shd w:val="clear" w:color="auto" w:fill="auto"/>
            <w:hideMark/>
          </w:tcPr>
          <w:p w14:paraId="760B040C" w14:textId="77777777" w:rsidR="003C6D9A" w:rsidRDefault="003C6D9A">
            <w:pPr>
              <w:tabs>
                <w:tab w:val="left" w:pos="3600"/>
              </w:tabs>
              <w:spacing w:before="120" w:after="120"/>
              <w:ind w:left="0"/>
              <w:jc w:val="center"/>
              <w:rPr>
                <w:rFonts w:eastAsia="Times New Roman"/>
                <w:b/>
                <w:bCs/>
                <w:lang w:eastAsia="en-GB"/>
              </w:rPr>
            </w:pPr>
            <w:r>
              <w:rPr>
                <w:rFonts w:eastAsia="Times New Roman"/>
                <w:b/>
                <w:bCs/>
                <w:lang w:eastAsia="en-GB"/>
              </w:rPr>
              <w:t>Reference</w:t>
            </w:r>
          </w:p>
        </w:tc>
        <w:tc>
          <w:tcPr>
            <w:tcW w:w="1691" w:type="dxa"/>
            <w:shd w:val="clear" w:color="auto" w:fill="auto"/>
            <w:hideMark/>
          </w:tcPr>
          <w:p w14:paraId="1FA73FE4" w14:textId="77777777" w:rsidR="003C6D9A" w:rsidRDefault="003C6D9A">
            <w:pPr>
              <w:tabs>
                <w:tab w:val="left" w:pos="3600"/>
              </w:tabs>
              <w:spacing w:before="120" w:after="120"/>
              <w:ind w:left="0"/>
              <w:jc w:val="center"/>
              <w:rPr>
                <w:rFonts w:eastAsia="Times New Roman"/>
                <w:b/>
                <w:bCs/>
                <w:lang w:eastAsia="en-GB"/>
              </w:rPr>
            </w:pPr>
            <w:r>
              <w:rPr>
                <w:rFonts w:eastAsia="Times New Roman"/>
                <w:b/>
                <w:bCs/>
                <w:lang w:eastAsia="en-GB"/>
              </w:rPr>
              <w:t>Report Title</w:t>
            </w:r>
          </w:p>
        </w:tc>
        <w:tc>
          <w:tcPr>
            <w:tcW w:w="1521" w:type="dxa"/>
            <w:shd w:val="clear" w:color="auto" w:fill="auto"/>
            <w:hideMark/>
          </w:tcPr>
          <w:p w14:paraId="6E4AC74C" w14:textId="77777777" w:rsidR="003C6D9A" w:rsidRDefault="003C6D9A">
            <w:pPr>
              <w:tabs>
                <w:tab w:val="left" w:pos="3600"/>
              </w:tabs>
              <w:spacing w:before="120" w:after="120"/>
              <w:ind w:left="0"/>
              <w:jc w:val="center"/>
              <w:rPr>
                <w:rFonts w:eastAsia="Times New Roman"/>
                <w:b/>
                <w:bCs/>
                <w:lang w:eastAsia="en-GB"/>
              </w:rPr>
            </w:pPr>
            <w:r>
              <w:rPr>
                <w:rFonts w:eastAsia="Times New Roman"/>
                <w:b/>
                <w:bCs/>
                <w:lang w:eastAsia="en-GB"/>
              </w:rPr>
              <w:t>Report Frequency</w:t>
            </w:r>
          </w:p>
        </w:tc>
        <w:tc>
          <w:tcPr>
            <w:tcW w:w="4215" w:type="dxa"/>
            <w:shd w:val="clear" w:color="auto" w:fill="auto"/>
          </w:tcPr>
          <w:p w14:paraId="45CC94A9" w14:textId="77777777" w:rsidR="003C6D9A" w:rsidRDefault="003C6D9A">
            <w:pPr>
              <w:spacing w:before="120" w:after="120"/>
              <w:ind w:left="0"/>
              <w:jc w:val="center"/>
              <w:rPr>
                <w:rFonts w:eastAsia="Times New Roman"/>
                <w:b/>
                <w:bCs/>
                <w:lang w:eastAsia="en-GB"/>
              </w:rPr>
            </w:pPr>
            <w:r>
              <w:rPr>
                <w:rFonts w:eastAsia="Times New Roman"/>
                <w:b/>
                <w:bCs/>
                <w:lang w:eastAsia="en-GB"/>
              </w:rPr>
              <w:t>Report Content</w:t>
            </w:r>
          </w:p>
        </w:tc>
      </w:tr>
      <w:tr w:rsidR="003C6D9A" w:rsidRPr="003A697F" w14:paraId="226BAA78" w14:textId="77777777" w:rsidTr="003A697F">
        <w:trPr>
          <w:trHeight w:val="144"/>
        </w:trPr>
        <w:tc>
          <w:tcPr>
            <w:tcW w:w="1588" w:type="dxa"/>
            <w:shd w:val="clear" w:color="auto" w:fill="auto"/>
            <w:vAlign w:val="center"/>
          </w:tcPr>
          <w:p w14:paraId="67D0C216" w14:textId="51660313" w:rsidR="003C6D9A" w:rsidRPr="003A697F" w:rsidRDefault="00B24542" w:rsidP="00B24542">
            <w:pPr>
              <w:tabs>
                <w:tab w:val="left" w:pos="3600"/>
              </w:tabs>
              <w:spacing w:before="120" w:after="120"/>
              <w:ind w:left="0"/>
              <w:rPr>
                <w:rFonts w:eastAsia="Times New Roman"/>
                <w:color w:val="000000"/>
                <w:lang w:eastAsia="en-GB"/>
              </w:rPr>
            </w:pPr>
            <w:r w:rsidRPr="003A697F">
              <w:rPr>
                <w:rFonts w:eastAsia="Times New Roman"/>
                <w:color w:val="000000"/>
                <w:lang w:eastAsia="en-GB"/>
              </w:rPr>
              <w:t>[</w:t>
            </w:r>
            <w:r w:rsidR="003C6D9A" w:rsidRPr="003A697F">
              <w:rPr>
                <w:rFonts w:eastAsia="Times New Roman"/>
                <w:color w:val="000000"/>
                <w:lang w:eastAsia="en-GB"/>
              </w:rPr>
              <w:t xml:space="preserve">Schedule 6.1 </w:t>
            </w:r>
            <w:r w:rsidR="004103C5" w:rsidRPr="003A697F">
              <w:rPr>
                <w:rFonts w:eastAsia="Times New Roman"/>
                <w:i/>
                <w:color w:val="000000"/>
                <w:lang w:eastAsia="en-GB"/>
              </w:rPr>
              <w:t>Implementation</w:t>
            </w:r>
            <w:r w:rsidR="003C6D9A" w:rsidRPr="003A697F">
              <w:rPr>
                <w:rFonts w:eastAsia="Times New Roman"/>
                <w:color w:val="000000"/>
                <w:lang w:eastAsia="en-GB"/>
              </w:rPr>
              <w:t>, paragraph 6.5</w:t>
            </w:r>
            <w:r w:rsidRPr="003A697F">
              <w:rPr>
                <w:rFonts w:eastAsia="Times New Roman"/>
                <w:color w:val="000000"/>
                <w:lang w:eastAsia="en-GB"/>
              </w:rPr>
              <w:t>]</w:t>
            </w:r>
          </w:p>
        </w:tc>
        <w:tc>
          <w:tcPr>
            <w:tcW w:w="1691" w:type="dxa"/>
            <w:shd w:val="clear" w:color="auto" w:fill="auto"/>
            <w:vAlign w:val="center"/>
          </w:tcPr>
          <w:p w14:paraId="4EB2A2AE" w14:textId="39286040" w:rsidR="003C6D9A" w:rsidRPr="003A697F" w:rsidRDefault="00B24542" w:rsidP="00B24542">
            <w:pPr>
              <w:tabs>
                <w:tab w:val="left" w:pos="3600"/>
              </w:tabs>
              <w:spacing w:before="120" w:after="120"/>
              <w:ind w:left="0"/>
              <w:rPr>
                <w:rFonts w:eastAsia="Times New Roman"/>
                <w:color w:val="000000"/>
                <w:lang w:eastAsia="en-GB"/>
              </w:rPr>
            </w:pPr>
            <w:r w:rsidRPr="003A697F">
              <w:rPr>
                <w:rFonts w:eastAsia="Times New Roman"/>
                <w:color w:val="000000"/>
                <w:lang w:eastAsia="en-GB"/>
              </w:rPr>
              <w:t>[</w:t>
            </w:r>
            <w:r w:rsidR="004103C5" w:rsidRPr="003A697F">
              <w:rPr>
                <w:rFonts w:eastAsia="Times New Roman"/>
                <w:color w:val="000000"/>
                <w:lang w:eastAsia="en-GB"/>
              </w:rPr>
              <w:t xml:space="preserve">Implementation </w:t>
            </w:r>
            <w:r w:rsidR="003C6D9A" w:rsidRPr="003A697F">
              <w:rPr>
                <w:rFonts w:eastAsia="Times New Roman"/>
                <w:color w:val="000000"/>
                <w:lang w:eastAsia="en-GB"/>
              </w:rPr>
              <w:t>Report</w:t>
            </w:r>
            <w:r w:rsidRPr="003A697F">
              <w:rPr>
                <w:rFonts w:eastAsia="Times New Roman"/>
                <w:color w:val="000000"/>
                <w:lang w:eastAsia="en-GB"/>
              </w:rPr>
              <w:t>]</w:t>
            </w:r>
          </w:p>
        </w:tc>
        <w:tc>
          <w:tcPr>
            <w:tcW w:w="1521" w:type="dxa"/>
            <w:shd w:val="clear" w:color="auto" w:fill="auto"/>
            <w:vAlign w:val="center"/>
          </w:tcPr>
          <w:p w14:paraId="3617BB23" w14:textId="77777777" w:rsidR="003C6D9A" w:rsidRPr="003A697F" w:rsidRDefault="003C6D9A">
            <w:pPr>
              <w:tabs>
                <w:tab w:val="left" w:pos="3600"/>
              </w:tabs>
              <w:spacing w:before="120" w:after="120"/>
              <w:ind w:left="0"/>
              <w:rPr>
                <w:rFonts w:eastAsia="Times New Roman"/>
                <w:color w:val="000000"/>
                <w:lang w:eastAsia="en-GB"/>
              </w:rPr>
            </w:pPr>
            <w:r w:rsidRPr="003A697F">
              <w:rPr>
                <w:rFonts w:eastAsia="Times New Roman"/>
                <w:color w:val="000000"/>
                <w:lang w:eastAsia="en-GB"/>
              </w:rPr>
              <w:t>[Weekly]</w:t>
            </w:r>
          </w:p>
        </w:tc>
        <w:tc>
          <w:tcPr>
            <w:tcW w:w="4215" w:type="dxa"/>
            <w:shd w:val="clear" w:color="auto" w:fill="auto"/>
            <w:vAlign w:val="center"/>
          </w:tcPr>
          <w:p w14:paraId="477303F5" w14:textId="7DD84F2D" w:rsidR="003C6D9A" w:rsidRPr="003A697F" w:rsidRDefault="003C6D9A" w:rsidP="00B24542">
            <w:pPr>
              <w:tabs>
                <w:tab w:val="left" w:pos="3600"/>
              </w:tabs>
              <w:spacing w:before="120" w:after="120"/>
              <w:ind w:left="0"/>
              <w:jc w:val="left"/>
              <w:rPr>
                <w:rFonts w:eastAsia="Times New Roman"/>
                <w:lang w:eastAsia="en-GB"/>
              </w:rPr>
            </w:pPr>
            <w:r w:rsidRPr="003A697F">
              <w:rPr>
                <w:rFonts w:eastAsia="Times New Roman"/>
                <w:lang w:eastAsia="en-GB"/>
              </w:rPr>
              <w:t xml:space="preserve">[See paragraph 6.5 in Schedule 6.1 </w:t>
            </w:r>
            <w:r w:rsidR="004103C5" w:rsidRPr="003A697F">
              <w:rPr>
                <w:rFonts w:eastAsia="Times New Roman"/>
                <w:i/>
                <w:lang w:eastAsia="en-GB"/>
              </w:rPr>
              <w:t>Implementation</w:t>
            </w:r>
            <w:r w:rsidR="004103C5" w:rsidRPr="003A697F">
              <w:rPr>
                <w:rFonts w:eastAsia="Times New Roman"/>
                <w:lang w:eastAsia="en-GB"/>
              </w:rPr>
              <w:t>]</w:t>
            </w:r>
            <w:r w:rsidRPr="003A697F">
              <w:rPr>
                <w:rFonts w:eastAsia="Times New Roman"/>
                <w:lang w:eastAsia="en-GB"/>
              </w:rPr>
              <w:t>)</w:t>
            </w:r>
            <w:r w:rsidR="00B24542" w:rsidRPr="003A697F">
              <w:rPr>
                <w:rFonts w:eastAsia="Times New Roman"/>
                <w:lang w:eastAsia="en-GB"/>
              </w:rPr>
              <w:t>]</w:t>
            </w:r>
          </w:p>
        </w:tc>
      </w:tr>
      <w:tr w:rsidR="00F26469" w14:paraId="4864FA41" w14:textId="77777777" w:rsidTr="003A697F">
        <w:trPr>
          <w:trHeight w:val="144"/>
        </w:trPr>
        <w:tc>
          <w:tcPr>
            <w:tcW w:w="1588" w:type="dxa"/>
            <w:shd w:val="clear" w:color="auto" w:fill="auto"/>
            <w:vAlign w:val="center"/>
          </w:tcPr>
          <w:p w14:paraId="710CACA8" w14:textId="207950FD" w:rsidR="00F26469" w:rsidRPr="003A697F" w:rsidRDefault="00F26469" w:rsidP="00F26469">
            <w:pPr>
              <w:tabs>
                <w:tab w:val="left" w:pos="3600"/>
              </w:tabs>
              <w:spacing w:before="120" w:after="120"/>
              <w:ind w:left="0"/>
              <w:rPr>
                <w:rFonts w:eastAsia="Times New Roman"/>
                <w:color w:val="000000"/>
                <w:lang w:eastAsia="en-GB"/>
              </w:rPr>
            </w:pPr>
            <w:r w:rsidRPr="003A697F">
              <w:rPr>
                <w:rFonts w:eastAsia="Times New Roman"/>
                <w:color w:val="000000"/>
                <w:lang w:eastAsia="en-GB"/>
              </w:rPr>
              <w:t xml:space="preserve">[Schedule 4.3 </w:t>
            </w:r>
            <w:r w:rsidRPr="003A697F">
              <w:rPr>
                <w:rFonts w:eastAsia="Times New Roman"/>
                <w:i/>
                <w:color w:val="000000"/>
                <w:lang w:eastAsia="en-GB"/>
              </w:rPr>
              <w:t>Sub-contractors and Key Sub-contractors</w:t>
            </w:r>
            <w:r w:rsidRPr="003A697F">
              <w:rPr>
                <w:rFonts w:eastAsia="Times New Roman"/>
                <w:color w:val="000000"/>
                <w:lang w:eastAsia="en-GB"/>
              </w:rPr>
              <w:t>]</w:t>
            </w:r>
          </w:p>
        </w:tc>
        <w:tc>
          <w:tcPr>
            <w:tcW w:w="1691" w:type="dxa"/>
            <w:shd w:val="clear" w:color="auto" w:fill="auto"/>
            <w:vAlign w:val="center"/>
          </w:tcPr>
          <w:p w14:paraId="0E489648" w14:textId="551AAF67" w:rsidR="00F26469" w:rsidRPr="003A697F" w:rsidRDefault="00F26469" w:rsidP="00B24542">
            <w:pPr>
              <w:tabs>
                <w:tab w:val="left" w:pos="3600"/>
              </w:tabs>
              <w:spacing w:before="120" w:after="120"/>
              <w:ind w:left="0"/>
              <w:rPr>
                <w:rFonts w:eastAsia="Times New Roman"/>
                <w:color w:val="000000"/>
                <w:lang w:eastAsia="en-GB"/>
              </w:rPr>
            </w:pPr>
            <w:r w:rsidRPr="003A697F">
              <w:rPr>
                <w:lang w:val="en-US"/>
              </w:rPr>
              <w:t>[SME Management Information Reports]</w:t>
            </w:r>
          </w:p>
        </w:tc>
        <w:tc>
          <w:tcPr>
            <w:tcW w:w="1521" w:type="dxa"/>
            <w:shd w:val="clear" w:color="auto" w:fill="auto"/>
            <w:vAlign w:val="center"/>
          </w:tcPr>
          <w:p w14:paraId="11B9F557" w14:textId="79E651F3" w:rsidR="00F26469" w:rsidRPr="003A697F" w:rsidRDefault="00F26469" w:rsidP="003A697F">
            <w:pPr>
              <w:tabs>
                <w:tab w:val="left" w:pos="3600"/>
              </w:tabs>
              <w:spacing w:before="120" w:after="120"/>
              <w:ind w:left="0"/>
              <w:rPr>
                <w:rFonts w:eastAsia="Times New Roman"/>
                <w:color w:val="000000"/>
                <w:lang w:eastAsia="en-GB"/>
              </w:rPr>
            </w:pPr>
            <w:r w:rsidRPr="003A697F">
              <w:rPr>
                <w:rFonts w:eastAsia="Times New Roman"/>
                <w:color w:val="000000"/>
                <w:lang w:eastAsia="en-GB"/>
              </w:rPr>
              <w:t>[</w:t>
            </w:r>
            <w:r w:rsidR="003A697F" w:rsidRPr="003A697F">
              <w:rPr>
                <w:rFonts w:eastAsia="Times New Roman"/>
                <w:color w:val="000000"/>
                <w:lang w:eastAsia="en-GB"/>
              </w:rPr>
              <w:t>Quarterly</w:t>
            </w:r>
            <w:r w:rsidRPr="003A697F">
              <w:rPr>
                <w:rFonts w:eastAsia="Times New Roman"/>
                <w:color w:val="000000"/>
                <w:lang w:eastAsia="en-GB"/>
              </w:rPr>
              <w:t>]</w:t>
            </w:r>
          </w:p>
        </w:tc>
        <w:tc>
          <w:tcPr>
            <w:tcW w:w="4215" w:type="dxa"/>
            <w:shd w:val="clear" w:color="auto" w:fill="auto"/>
            <w:vAlign w:val="center"/>
          </w:tcPr>
          <w:p w14:paraId="2605D264" w14:textId="786646E3" w:rsidR="00F26469" w:rsidRPr="003A697F" w:rsidRDefault="00F26469" w:rsidP="00B24542">
            <w:pPr>
              <w:tabs>
                <w:tab w:val="left" w:pos="3600"/>
              </w:tabs>
              <w:spacing w:before="120" w:after="120"/>
              <w:ind w:left="0"/>
              <w:jc w:val="left"/>
              <w:rPr>
                <w:rFonts w:eastAsia="Times New Roman"/>
                <w:lang w:eastAsia="en-GB"/>
              </w:rPr>
            </w:pPr>
            <w:r w:rsidRPr="003A697F">
              <w:rPr>
                <w:rFonts w:eastAsia="Times New Roman"/>
                <w:lang w:eastAsia="en-GB"/>
              </w:rPr>
              <w:t>[See paragraph 8 in Schedule 4.3</w:t>
            </w:r>
            <w:r w:rsidR="00A11C44" w:rsidRPr="003A697F">
              <w:rPr>
                <w:rFonts w:eastAsia="Times New Roman"/>
                <w:lang w:eastAsia="en-GB"/>
              </w:rPr>
              <w:t xml:space="preserve"> (</w:t>
            </w:r>
            <w:r w:rsidR="00A11C44" w:rsidRPr="003A697F">
              <w:rPr>
                <w:rFonts w:eastAsia="Times New Roman"/>
                <w:i/>
                <w:lang w:eastAsia="en-GB"/>
              </w:rPr>
              <w:t>Sub-contractors and Key Sub-contractors</w:t>
            </w:r>
            <w:r w:rsidR="00A11C44" w:rsidRPr="003A697F">
              <w:rPr>
                <w:rFonts w:eastAsia="Times New Roman"/>
                <w:lang w:eastAsia="en-GB"/>
              </w:rPr>
              <w:t>)</w:t>
            </w:r>
            <w:r w:rsidRPr="003A697F">
              <w:rPr>
                <w:rFonts w:eastAsia="Times New Roman"/>
                <w:lang w:eastAsia="en-GB"/>
              </w:rPr>
              <w:t>]</w:t>
            </w:r>
          </w:p>
        </w:tc>
      </w:tr>
    </w:tbl>
    <w:p w14:paraId="27C431BF" w14:textId="77777777" w:rsidR="003C6D9A" w:rsidRDefault="003C6D9A">
      <w:pPr>
        <w:pStyle w:val="MarginText"/>
        <w:spacing w:after="0"/>
        <w:ind w:left="0"/>
        <w:jc w:val="left"/>
        <w:rPr>
          <w:iCs/>
          <w:lang w:val="en-US"/>
        </w:rPr>
      </w:pPr>
    </w:p>
    <w:p w14:paraId="2CB53E6F" w14:textId="77777777" w:rsidR="003C6D9A" w:rsidRDefault="003C6D9A">
      <w:pPr>
        <w:pStyle w:val="MarginText"/>
        <w:ind w:left="0"/>
        <w:jc w:val="left"/>
        <w:rPr>
          <w:iCs/>
          <w:lang w:val="en-US"/>
        </w:rPr>
      </w:pPr>
    </w:p>
    <w:p w14:paraId="04A23CC6" w14:textId="65F5C873" w:rsidR="00F64BC2" w:rsidRDefault="00F64BC2">
      <w:pPr>
        <w:spacing w:after="0"/>
        <w:ind w:left="0"/>
        <w:jc w:val="left"/>
      </w:pPr>
      <w:r>
        <w:br w:type="page"/>
      </w:r>
    </w:p>
    <w:p w14:paraId="2117DA17" w14:textId="77777777" w:rsidR="00E5616A" w:rsidRDefault="00E5616A" w:rsidP="00E5616A">
      <w:pPr>
        <w:keepNext/>
        <w:ind w:left="0"/>
      </w:pPr>
    </w:p>
    <w:p w14:paraId="5F021D8B" w14:textId="76CE5DEA" w:rsidR="00E5616A" w:rsidRDefault="00E5616A" w:rsidP="00E5616A">
      <w:pPr>
        <w:pStyle w:val="Heading1"/>
        <w:keepNext/>
        <w:numPr>
          <w:ilvl w:val="0"/>
          <w:numId w:val="0"/>
        </w:numPr>
      </w:pPr>
      <w:bookmarkStart w:id="37" w:name="_Ref449099718"/>
      <w:r>
        <w:t>ANNEX 3: RECORDS TO BE KEPT BY THE SUPPLIER</w:t>
      </w:r>
    </w:p>
    <w:bookmarkEnd w:id="37"/>
    <w:p w14:paraId="7FAC7DC8" w14:textId="77777777" w:rsidR="003C6D9A" w:rsidRDefault="003C6D9A">
      <w:pPr>
        <w:pStyle w:val="MarginText"/>
        <w:keepNext/>
        <w:ind w:left="0"/>
      </w:pPr>
      <w:r>
        <w:t>The records to be kept by the Supplier are:</w:t>
      </w:r>
      <w:bookmarkStart w:id="38" w:name="_Toc3539414"/>
      <w:bookmarkStart w:id="39" w:name="_Toc3550389"/>
      <w:bookmarkStart w:id="40" w:name="_Toc3873353"/>
      <w:bookmarkStart w:id="41" w:name="_Toc8466420"/>
      <w:bookmarkStart w:id="42" w:name="_Toc8550175"/>
      <w:bookmarkStart w:id="43" w:name="_Toc8561735"/>
    </w:p>
    <w:bookmarkEnd w:id="38"/>
    <w:bookmarkEnd w:id="39"/>
    <w:bookmarkEnd w:id="40"/>
    <w:bookmarkEnd w:id="41"/>
    <w:bookmarkEnd w:id="42"/>
    <w:bookmarkEnd w:id="43"/>
    <w:p w14:paraId="176255A6" w14:textId="77777777" w:rsidR="003C6D9A" w:rsidRDefault="003C6D9A">
      <w:pPr>
        <w:pStyle w:val="MarginText"/>
        <w:numPr>
          <w:ilvl w:val="0"/>
          <w:numId w:val="5"/>
        </w:numPr>
      </w:pPr>
      <w:r>
        <w:t>This Agreement, its Schedules and all amendments to such documents.</w:t>
      </w:r>
      <w:bookmarkStart w:id="44" w:name="_Toc3539415"/>
      <w:bookmarkStart w:id="45" w:name="_Toc3550390"/>
      <w:bookmarkStart w:id="46" w:name="_Toc3873354"/>
      <w:bookmarkStart w:id="47" w:name="_Toc8466421"/>
      <w:bookmarkStart w:id="48" w:name="_Toc8550176"/>
      <w:bookmarkStart w:id="49" w:name="_Toc8561736"/>
    </w:p>
    <w:p w14:paraId="327C7BAD" w14:textId="77777777" w:rsidR="003C6D9A" w:rsidRDefault="003C6D9A">
      <w:pPr>
        <w:pStyle w:val="MarginText"/>
        <w:numPr>
          <w:ilvl w:val="0"/>
          <w:numId w:val="5"/>
        </w:numPr>
      </w:pPr>
      <w:r>
        <w:t>All other documents which this Agreement expressly requires to be prepared.</w:t>
      </w:r>
      <w:bookmarkStart w:id="50" w:name="_Toc3539416"/>
      <w:bookmarkStart w:id="51" w:name="_Toc3550391"/>
      <w:bookmarkStart w:id="52" w:name="_Toc3873355"/>
      <w:bookmarkStart w:id="53" w:name="_Toc8466422"/>
      <w:bookmarkStart w:id="54" w:name="_Toc8550177"/>
      <w:bookmarkStart w:id="55" w:name="_Toc8561737"/>
      <w:bookmarkEnd w:id="44"/>
      <w:bookmarkEnd w:id="45"/>
      <w:bookmarkEnd w:id="46"/>
      <w:bookmarkEnd w:id="47"/>
      <w:bookmarkEnd w:id="48"/>
      <w:bookmarkEnd w:id="49"/>
    </w:p>
    <w:p w14:paraId="6CA1626D" w14:textId="77777777" w:rsidR="003C6D9A" w:rsidRDefault="003C6D9A">
      <w:pPr>
        <w:pStyle w:val="MarginText"/>
        <w:numPr>
          <w:ilvl w:val="0"/>
          <w:numId w:val="5"/>
        </w:numPr>
      </w:pPr>
      <w:r>
        <w:t>Records relating to the appointment and succession of the Supplier Representative and each member of the Key Personnel.</w:t>
      </w:r>
      <w:bookmarkStart w:id="56" w:name="_Toc3539417"/>
      <w:bookmarkStart w:id="57" w:name="_Toc3550392"/>
      <w:bookmarkStart w:id="58" w:name="_Toc3873356"/>
      <w:bookmarkStart w:id="59" w:name="_Toc8466423"/>
      <w:bookmarkStart w:id="60" w:name="_Toc8550178"/>
      <w:bookmarkStart w:id="61" w:name="_Toc8561738"/>
      <w:bookmarkEnd w:id="50"/>
      <w:bookmarkEnd w:id="51"/>
      <w:bookmarkEnd w:id="52"/>
      <w:bookmarkEnd w:id="53"/>
      <w:bookmarkEnd w:id="54"/>
      <w:bookmarkEnd w:id="55"/>
    </w:p>
    <w:p w14:paraId="0649F3DA" w14:textId="77777777" w:rsidR="003C6D9A" w:rsidRDefault="003C6D9A">
      <w:pPr>
        <w:pStyle w:val="MarginText"/>
        <w:numPr>
          <w:ilvl w:val="0"/>
          <w:numId w:val="5"/>
        </w:numPr>
      </w:pPr>
      <w:bookmarkStart w:id="62" w:name="_Toc3539419"/>
      <w:bookmarkStart w:id="63" w:name="_Toc3550394"/>
      <w:bookmarkStart w:id="64" w:name="_Toc3873358"/>
      <w:bookmarkStart w:id="65" w:name="_Toc8466425"/>
      <w:bookmarkStart w:id="66" w:name="_Toc8550180"/>
      <w:bookmarkStart w:id="67" w:name="_Toc8561740"/>
      <w:bookmarkEnd w:id="56"/>
      <w:bookmarkEnd w:id="57"/>
      <w:bookmarkEnd w:id="58"/>
      <w:bookmarkEnd w:id="59"/>
      <w:bookmarkEnd w:id="60"/>
      <w:bookmarkEnd w:id="61"/>
      <w:r>
        <w:t>Notices, reports and other documentation submitted by any Expert.</w:t>
      </w:r>
      <w:bookmarkStart w:id="68" w:name="_Toc3539420"/>
      <w:bookmarkStart w:id="69" w:name="_Toc3550395"/>
      <w:bookmarkStart w:id="70" w:name="_Toc3873359"/>
      <w:bookmarkStart w:id="71" w:name="_Toc8466426"/>
      <w:bookmarkStart w:id="72" w:name="_Toc8550181"/>
      <w:bookmarkStart w:id="73" w:name="_Toc8561741"/>
      <w:bookmarkEnd w:id="62"/>
      <w:bookmarkEnd w:id="63"/>
      <w:bookmarkEnd w:id="64"/>
      <w:bookmarkEnd w:id="65"/>
      <w:bookmarkEnd w:id="66"/>
      <w:bookmarkEnd w:id="67"/>
    </w:p>
    <w:p w14:paraId="5E1C963C" w14:textId="77777777" w:rsidR="003C6D9A" w:rsidRDefault="003C6D9A">
      <w:pPr>
        <w:pStyle w:val="MarginText"/>
        <w:numPr>
          <w:ilvl w:val="0"/>
          <w:numId w:val="5"/>
        </w:numPr>
      </w:pPr>
      <w:r>
        <w:t>All operation and maintenance manuals prepared by the Supplier for the purpose of maintaining the provision of the Services and the underlying IT Environment and Supplier Equipment.</w:t>
      </w:r>
      <w:bookmarkStart w:id="74" w:name="_Toc3539421"/>
      <w:bookmarkStart w:id="75" w:name="_Toc3550396"/>
      <w:bookmarkStart w:id="76" w:name="_Toc3873360"/>
      <w:bookmarkStart w:id="77" w:name="_Toc8466427"/>
      <w:bookmarkStart w:id="78" w:name="_Toc8550182"/>
      <w:bookmarkStart w:id="79" w:name="_Toc8561742"/>
      <w:bookmarkEnd w:id="68"/>
      <w:bookmarkEnd w:id="69"/>
      <w:bookmarkEnd w:id="70"/>
      <w:bookmarkEnd w:id="71"/>
      <w:bookmarkEnd w:id="72"/>
      <w:bookmarkEnd w:id="73"/>
    </w:p>
    <w:p w14:paraId="09BC63CD" w14:textId="77777777" w:rsidR="003C6D9A" w:rsidRDefault="003C6D9A">
      <w:pPr>
        <w:pStyle w:val="MarginText"/>
        <w:numPr>
          <w:ilvl w:val="0"/>
          <w:numId w:val="5"/>
        </w:numPr>
      </w:pPr>
      <w:r>
        <w:t>Documents prepared by the Supplier or received by the Supplier from a third party relating to a Force Majeure Event.</w:t>
      </w:r>
      <w:bookmarkStart w:id="80" w:name="_Toc3539422"/>
      <w:bookmarkStart w:id="81" w:name="_Toc3550397"/>
      <w:bookmarkStart w:id="82" w:name="_Toc3873361"/>
      <w:bookmarkStart w:id="83" w:name="_Toc8466428"/>
      <w:bookmarkStart w:id="84" w:name="_Toc8550183"/>
      <w:bookmarkStart w:id="85" w:name="_Toc8561743"/>
      <w:bookmarkEnd w:id="74"/>
      <w:bookmarkEnd w:id="75"/>
      <w:bookmarkEnd w:id="76"/>
      <w:bookmarkEnd w:id="77"/>
      <w:bookmarkEnd w:id="78"/>
      <w:bookmarkEnd w:id="79"/>
    </w:p>
    <w:p w14:paraId="1B4D6772" w14:textId="77777777" w:rsidR="003C6D9A" w:rsidRDefault="003C6D9A">
      <w:pPr>
        <w:pStyle w:val="MarginText"/>
        <w:numPr>
          <w:ilvl w:val="0"/>
          <w:numId w:val="5"/>
        </w:numPr>
      </w:pPr>
      <w:r>
        <w:t>All formal notices, reports or submissions made by the Supplier to the Authority Representative in connection with the provision of the Services.</w:t>
      </w:r>
      <w:bookmarkStart w:id="86" w:name="_Toc3539423"/>
      <w:bookmarkStart w:id="87" w:name="_Toc3550398"/>
      <w:bookmarkStart w:id="88" w:name="_Toc3873362"/>
      <w:bookmarkStart w:id="89" w:name="_Toc8466429"/>
      <w:bookmarkStart w:id="90" w:name="_Toc8550184"/>
      <w:bookmarkStart w:id="91" w:name="_Toc8561744"/>
      <w:bookmarkEnd w:id="80"/>
      <w:bookmarkEnd w:id="81"/>
      <w:bookmarkEnd w:id="82"/>
      <w:bookmarkEnd w:id="83"/>
      <w:bookmarkEnd w:id="84"/>
      <w:bookmarkEnd w:id="85"/>
    </w:p>
    <w:p w14:paraId="03864E32" w14:textId="77777777" w:rsidR="003C6D9A" w:rsidRDefault="003C6D9A">
      <w:pPr>
        <w:pStyle w:val="MarginText"/>
        <w:numPr>
          <w:ilvl w:val="0"/>
          <w:numId w:val="5"/>
        </w:numPr>
      </w:pPr>
      <w:r>
        <w:t>All certificates, licences, registrations or warranties in each case obtained by the Supplier in relation to the provision of the Services.</w:t>
      </w:r>
      <w:bookmarkStart w:id="92" w:name="_Toc3539424"/>
      <w:bookmarkStart w:id="93" w:name="_Toc3550399"/>
      <w:bookmarkStart w:id="94" w:name="_Toc3873363"/>
      <w:bookmarkStart w:id="95" w:name="_Toc8466430"/>
      <w:bookmarkStart w:id="96" w:name="_Toc8550185"/>
      <w:bookmarkStart w:id="97" w:name="_Toc8561745"/>
      <w:bookmarkEnd w:id="86"/>
      <w:bookmarkEnd w:id="87"/>
      <w:bookmarkEnd w:id="88"/>
      <w:bookmarkEnd w:id="89"/>
      <w:bookmarkEnd w:id="90"/>
      <w:bookmarkEnd w:id="91"/>
    </w:p>
    <w:p w14:paraId="5272761B" w14:textId="77777777" w:rsidR="003C6D9A" w:rsidRDefault="003C6D9A">
      <w:pPr>
        <w:pStyle w:val="MarginText"/>
        <w:numPr>
          <w:ilvl w:val="0"/>
          <w:numId w:val="5"/>
        </w:numPr>
      </w:pPr>
      <w:r>
        <w:t>Documents prepared by the Supplier in support of claims for the Charges.</w:t>
      </w:r>
      <w:bookmarkStart w:id="98" w:name="_Toc3539425"/>
      <w:bookmarkStart w:id="99" w:name="_Toc3550400"/>
      <w:bookmarkStart w:id="100" w:name="_Toc3873364"/>
      <w:bookmarkStart w:id="101" w:name="_Toc8466431"/>
      <w:bookmarkStart w:id="102" w:name="_Toc8550186"/>
      <w:bookmarkStart w:id="103" w:name="_Toc8561746"/>
      <w:bookmarkEnd w:id="92"/>
      <w:bookmarkEnd w:id="93"/>
      <w:bookmarkEnd w:id="94"/>
      <w:bookmarkEnd w:id="95"/>
      <w:bookmarkEnd w:id="96"/>
      <w:bookmarkEnd w:id="97"/>
    </w:p>
    <w:p w14:paraId="0C29CE84" w14:textId="77777777" w:rsidR="003C6D9A" w:rsidRDefault="003C6D9A">
      <w:pPr>
        <w:pStyle w:val="MarginText"/>
        <w:numPr>
          <w:ilvl w:val="0"/>
          <w:numId w:val="5"/>
        </w:numPr>
      </w:pPr>
      <w:r>
        <w:t>Documents submitted by the Supplier pursuant to the Change Control Procedure.</w:t>
      </w:r>
      <w:bookmarkStart w:id="104" w:name="_Toc3539426"/>
      <w:bookmarkStart w:id="105" w:name="_Toc3550401"/>
      <w:bookmarkStart w:id="106" w:name="_Toc3873365"/>
      <w:bookmarkStart w:id="107" w:name="_Toc8466432"/>
      <w:bookmarkStart w:id="108" w:name="_Toc8550187"/>
      <w:bookmarkStart w:id="109" w:name="_Toc8561747"/>
      <w:bookmarkEnd w:id="98"/>
      <w:bookmarkEnd w:id="99"/>
      <w:bookmarkEnd w:id="100"/>
      <w:bookmarkEnd w:id="101"/>
      <w:bookmarkEnd w:id="102"/>
      <w:bookmarkEnd w:id="103"/>
    </w:p>
    <w:p w14:paraId="3AE4563A" w14:textId="77777777" w:rsidR="003C6D9A" w:rsidRDefault="003C6D9A">
      <w:pPr>
        <w:pStyle w:val="MarginText"/>
        <w:numPr>
          <w:ilvl w:val="0"/>
          <w:numId w:val="5"/>
        </w:numPr>
      </w:pPr>
      <w:r>
        <w:t>Documents submitted by the Supplier pursuant to invocation by it or the Authority of the Dispute Resolution Procedure.</w:t>
      </w:r>
      <w:bookmarkStart w:id="110" w:name="_Toc3539427"/>
      <w:bookmarkStart w:id="111" w:name="_Toc3550402"/>
      <w:bookmarkStart w:id="112" w:name="_Toc3873366"/>
      <w:bookmarkStart w:id="113" w:name="_Toc8466433"/>
      <w:bookmarkStart w:id="114" w:name="_Toc8550188"/>
      <w:bookmarkStart w:id="115" w:name="_Toc8561748"/>
      <w:bookmarkEnd w:id="104"/>
      <w:bookmarkEnd w:id="105"/>
      <w:bookmarkEnd w:id="106"/>
      <w:bookmarkEnd w:id="107"/>
      <w:bookmarkEnd w:id="108"/>
      <w:bookmarkEnd w:id="109"/>
    </w:p>
    <w:p w14:paraId="64CCB25B" w14:textId="77777777" w:rsidR="003C6D9A" w:rsidRDefault="003C6D9A">
      <w:pPr>
        <w:pStyle w:val="MarginText"/>
        <w:numPr>
          <w:ilvl w:val="0"/>
          <w:numId w:val="5"/>
        </w:numPr>
      </w:pPr>
      <w:r>
        <w:t>Documents evidencing any change in ownership or any interest in any or all of the shares in the Supplier and/or the Guarantor</w:t>
      </w:r>
      <w:bookmarkStart w:id="116" w:name="_Toc3539428"/>
      <w:bookmarkStart w:id="117" w:name="_Toc3550403"/>
      <w:bookmarkStart w:id="118" w:name="_Toc3873367"/>
      <w:bookmarkStart w:id="119" w:name="_Toc8466434"/>
      <w:bookmarkStart w:id="120" w:name="_Toc8550189"/>
      <w:bookmarkStart w:id="121" w:name="_Toc8561749"/>
      <w:bookmarkEnd w:id="110"/>
      <w:bookmarkEnd w:id="111"/>
      <w:bookmarkEnd w:id="112"/>
      <w:bookmarkEnd w:id="113"/>
      <w:bookmarkEnd w:id="114"/>
      <w:bookmarkEnd w:id="115"/>
      <w:r>
        <w:t>, where such change may cause a change of Control; and including documents detailing the identity of the persons changing such ownership or interest.</w:t>
      </w:r>
    </w:p>
    <w:p w14:paraId="1BE32B3F" w14:textId="77777777" w:rsidR="003C6D9A" w:rsidRDefault="003C6D9A">
      <w:pPr>
        <w:pStyle w:val="MarginText"/>
        <w:numPr>
          <w:ilvl w:val="0"/>
          <w:numId w:val="5"/>
        </w:numPr>
        <w:rPr>
          <w:bCs/>
          <w:iCs/>
        </w:rPr>
      </w:pPr>
      <w:bookmarkStart w:id="122" w:name="_Toc3539429"/>
      <w:bookmarkStart w:id="123" w:name="_Toc3550404"/>
      <w:bookmarkStart w:id="124" w:name="_Toc3873368"/>
      <w:bookmarkStart w:id="125" w:name="_Toc8466435"/>
      <w:bookmarkStart w:id="126" w:name="_Toc8550190"/>
      <w:bookmarkStart w:id="127" w:name="_Toc8561750"/>
      <w:bookmarkEnd w:id="116"/>
      <w:bookmarkEnd w:id="117"/>
      <w:bookmarkEnd w:id="118"/>
      <w:bookmarkEnd w:id="119"/>
      <w:bookmarkEnd w:id="120"/>
      <w:bookmarkEnd w:id="121"/>
      <w:r>
        <w:t>Invoices and records related to VAT sought to be recovered by the Supplier.</w:t>
      </w:r>
      <w:bookmarkStart w:id="128" w:name="_Toc3539430"/>
      <w:bookmarkStart w:id="129" w:name="_Toc3550405"/>
      <w:bookmarkStart w:id="130" w:name="_Toc3873369"/>
      <w:bookmarkStart w:id="131" w:name="_Toc8466436"/>
      <w:bookmarkStart w:id="132" w:name="_Toc8550191"/>
      <w:bookmarkStart w:id="133" w:name="_Toc8561751"/>
      <w:bookmarkEnd w:id="122"/>
      <w:bookmarkEnd w:id="123"/>
      <w:bookmarkEnd w:id="124"/>
      <w:bookmarkEnd w:id="125"/>
      <w:bookmarkEnd w:id="126"/>
      <w:bookmarkEnd w:id="127"/>
    </w:p>
    <w:p w14:paraId="74FECFB9" w14:textId="77777777" w:rsidR="003C6D9A" w:rsidRDefault="003C6D9A">
      <w:pPr>
        <w:pStyle w:val="MarginText"/>
        <w:numPr>
          <w:ilvl w:val="0"/>
          <w:numId w:val="5"/>
        </w:numPr>
      </w:pPr>
      <w:r>
        <w:t>Financial records, including audited and un-audited accounts of the Guarantor and the Supplier</w:t>
      </w:r>
      <w:bookmarkStart w:id="134" w:name="_Toc3539432"/>
      <w:bookmarkStart w:id="135" w:name="_Toc3550407"/>
      <w:bookmarkStart w:id="136" w:name="_Toc3873371"/>
      <w:bookmarkStart w:id="137" w:name="_Toc8466438"/>
      <w:bookmarkStart w:id="138" w:name="_Toc8550193"/>
      <w:bookmarkStart w:id="139" w:name="_Toc8561753"/>
      <w:bookmarkEnd w:id="128"/>
      <w:bookmarkEnd w:id="129"/>
      <w:bookmarkEnd w:id="130"/>
      <w:bookmarkEnd w:id="131"/>
      <w:bookmarkEnd w:id="132"/>
      <w:bookmarkEnd w:id="133"/>
      <w:r>
        <w:t>.</w:t>
      </w:r>
    </w:p>
    <w:p w14:paraId="6E73E31E" w14:textId="77777777" w:rsidR="003C6D9A" w:rsidRDefault="003C6D9A">
      <w:pPr>
        <w:pStyle w:val="MarginText"/>
        <w:numPr>
          <w:ilvl w:val="0"/>
          <w:numId w:val="5"/>
        </w:numPr>
      </w:pPr>
      <w:bookmarkStart w:id="140" w:name="_Ref72645229"/>
      <w:r>
        <w:t>Records required to be retained by the Supplier by Law, including in relation to health and safety matters and health and safety files and all consents.</w:t>
      </w:r>
      <w:bookmarkStart w:id="141" w:name="_Toc3539433"/>
      <w:bookmarkStart w:id="142" w:name="_Toc3550408"/>
      <w:bookmarkStart w:id="143" w:name="_Toc3873372"/>
      <w:bookmarkStart w:id="144" w:name="_Toc8466439"/>
      <w:bookmarkStart w:id="145" w:name="_Toc8550194"/>
      <w:bookmarkStart w:id="146" w:name="_Toc8561754"/>
      <w:bookmarkEnd w:id="134"/>
      <w:bookmarkEnd w:id="135"/>
      <w:bookmarkEnd w:id="136"/>
      <w:bookmarkEnd w:id="137"/>
      <w:bookmarkEnd w:id="138"/>
      <w:bookmarkEnd w:id="139"/>
      <w:bookmarkEnd w:id="140"/>
    </w:p>
    <w:p w14:paraId="6EDCD9ED" w14:textId="77777777" w:rsidR="003C6D9A" w:rsidRDefault="003C6D9A">
      <w:pPr>
        <w:pStyle w:val="MarginText"/>
        <w:numPr>
          <w:ilvl w:val="0"/>
          <w:numId w:val="5"/>
        </w:numPr>
      </w:pPr>
      <w:bookmarkStart w:id="147" w:name="_Ref72645245"/>
      <w:r>
        <w:t>All documents relating to the insurances to be maintained under this Agreement and any claims made in respect of them.</w:t>
      </w:r>
      <w:bookmarkStart w:id="148" w:name="_Toc3539434"/>
      <w:bookmarkStart w:id="149" w:name="_Toc3550409"/>
      <w:bookmarkStart w:id="150" w:name="_Toc3873373"/>
      <w:bookmarkStart w:id="151" w:name="_Toc8466440"/>
      <w:bookmarkStart w:id="152" w:name="_Toc8550195"/>
      <w:bookmarkStart w:id="153" w:name="_Toc8561755"/>
      <w:bookmarkEnd w:id="141"/>
      <w:bookmarkEnd w:id="142"/>
      <w:bookmarkEnd w:id="143"/>
      <w:bookmarkEnd w:id="144"/>
      <w:bookmarkEnd w:id="145"/>
      <w:bookmarkEnd w:id="146"/>
      <w:bookmarkEnd w:id="147"/>
    </w:p>
    <w:bookmarkEnd w:id="148"/>
    <w:bookmarkEnd w:id="149"/>
    <w:bookmarkEnd w:id="150"/>
    <w:bookmarkEnd w:id="151"/>
    <w:bookmarkEnd w:id="152"/>
    <w:bookmarkEnd w:id="153"/>
    <w:p w14:paraId="29A145D2" w14:textId="77777777" w:rsidR="003C6D9A" w:rsidRDefault="003C6D9A">
      <w:pPr>
        <w:pStyle w:val="MarginText"/>
        <w:numPr>
          <w:ilvl w:val="0"/>
          <w:numId w:val="5"/>
        </w:numPr>
      </w:pPr>
      <w:r>
        <w:t>All journals and audit trail data referred to in Schedule 2.4 (</w:t>
      </w:r>
      <w:r>
        <w:rPr>
          <w:i/>
        </w:rPr>
        <w:t>Security Management</w:t>
      </w:r>
      <w:r>
        <w:t>).</w:t>
      </w:r>
    </w:p>
    <w:p w14:paraId="4A88B21A" w14:textId="5056AA34" w:rsidR="00E53197" w:rsidRDefault="00B10D03">
      <w:pPr>
        <w:pStyle w:val="MarginText"/>
        <w:numPr>
          <w:ilvl w:val="0"/>
          <w:numId w:val="5"/>
        </w:numPr>
      </w:pPr>
      <w:r>
        <w:lastRenderedPageBreak/>
        <w:t xml:space="preserve">A complete set of records to trace the supply chain of all </w:t>
      </w:r>
      <w:r w:rsidRPr="00420948">
        <w:t>Goods</w:t>
      </w:r>
      <w:r w:rsidR="00420948" w:rsidRPr="00420948">
        <w:t xml:space="preserve"> </w:t>
      </w:r>
      <w:r w:rsidRPr="00420948">
        <w:t>and</w:t>
      </w:r>
      <w:r w:rsidR="00420948" w:rsidRPr="00420948">
        <w:t xml:space="preserve"> </w:t>
      </w:r>
      <w:r w:rsidRPr="00420948">
        <w:t>Services</w:t>
      </w:r>
      <w:r>
        <w:t xml:space="preserve"> provided to the Authority in connection with this </w:t>
      </w:r>
      <w:r w:rsidR="002760E4">
        <w:t>A</w:t>
      </w:r>
      <w:r>
        <w:t>greement, in order to monitor</w:t>
      </w:r>
      <w:r w:rsidR="00F64BC2">
        <w:t xml:space="preserve"> </w:t>
      </w:r>
      <w:r>
        <w:t>any actual or suspected slavery or human trafficking in those supply chains</w:t>
      </w:r>
      <w:r w:rsidR="00632453">
        <w:t xml:space="preserve"> in compliance with the Suppliers</w:t>
      </w:r>
      <w:r w:rsidR="00F303D9">
        <w:t>’</w:t>
      </w:r>
      <w:r w:rsidR="00632453">
        <w:t xml:space="preserve"> obligation in Clause 35.5</w:t>
      </w:r>
      <w:r>
        <w:t>.</w:t>
      </w:r>
    </w:p>
    <w:p w14:paraId="4663D7A1" w14:textId="32219941" w:rsidR="00B10D03" w:rsidRDefault="00E53197" w:rsidP="00F64BC2">
      <w:pPr>
        <w:pStyle w:val="MarginText"/>
        <w:numPr>
          <w:ilvl w:val="0"/>
          <w:numId w:val="5"/>
        </w:numPr>
      </w:pPr>
      <w:r>
        <w:t>All other records, notices or certificates required to be produced and/or maintained by the Supplier pursuant to this Agreement.</w:t>
      </w:r>
    </w:p>
    <w:p w14:paraId="7F541746" w14:textId="777869C7" w:rsidR="003C6D9A" w:rsidRDefault="003C6D9A">
      <w:pPr>
        <w:pStyle w:val="MarginText"/>
        <w:numPr>
          <w:ilvl w:val="0"/>
          <w:numId w:val="5"/>
        </w:numPr>
        <w:jc w:val="left"/>
        <w:rPr>
          <w:iCs/>
          <w:highlight w:val="yellow"/>
          <w:lang w:val="en-US"/>
        </w:rPr>
      </w:pPr>
      <w:r>
        <w:rPr>
          <w:highlight w:val="yellow"/>
        </w:rPr>
        <w:t>[</w:t>
      </w:r>
      <w:r w:rsidR="003A697F">
        <w:rPr>
          <w:highlight w:val="yellow"/>
        </w:rPr>
        <w:t xml:space="preserve">TBC </w:t>
      </w:r>
      <w:r>
        <w:rPr>
          <w:b/>
          <w:i/>
          <w:highlight w:val="yellow"/>
        </w:rPr>
        <w:t>insert any other records that may need</w:t>
      </w:r>
      <w:r w:rsidR="003A697F">
        <w:rPr>
          <w:b/>
          <w:i/>
          <w:highlight w:val="yellow"/>
        </w:rPr>
        <w:t xml:space="preserve"> to be retained by the Supplier</w:t>
      </w:r>
      <w:r>
        <w:rPr>
          <w:highlight w:val="yellow"/>
        </w:rPr>
        <w:t xml:space="preserve">] </w:t>
      </w:r>
    </w:p>
    <w:p w14:paraId="580DC5D3" w14:textId="77777777" w:rsidR="003C6D9A" w:rsidRDefault="003C6D9A">
      <w:pPr>
        <w:pStyle w:val="MarginText"/>
        <w:ind w:left="0"/>
        <w:rPr>
          <w:lang w:val="en-US"/>
        </w:rPr>
      </w:pPr>
    </w:p>
    <w:sectPr w:rsidR="003C6D9A">
      <w:headerReference w:type="even" r:id="rId8"/>
      <w:headerReference w:type="default" r:id="rId9"/>
      <w:headerReference w:type="first" r:id="rId10"/>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327B61" w14:textId="77777777" w:rsidR="001A68F1" w:rsidRDefault="001A68F1">
      <w:r>
        <w:separator/>
      </w:r>
    </w:p>
    <w:p w14:paraId="78B407F5" w14:textId="77777777" w:rsidR="001A68F1" w:rsidRDefault="001A68F1"/>
  </w:endnote>
  <w:endnote w:type="continuationSeparator" w:id="0">
    <w:p w14:paraId="4659AB6A" w14:textId="77777777" w:rsidR="001A68F1" w:rsidRDefault="001A68F1">
      <w:r>
        <w:continuationSeparator/>
      </w:r>
    </w:p>
    <w:p w14:paraId="7911CA7C" w14:textId="77777777" w:rsidR="001A68F1" w:rsidRDefault="001A68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TZhongsong">
    <w:altName w:val="Arial Unicode MS"/>
    <w:charset w:val="86"/>
    <w:family w:val="auto"/>
    <w:pitch w:val="variable"/>
    <w:sig w:usb0="00000000" w:usb1="080F0000" w:usb2="00000010" w:usb3="00000000" w:csb0="000400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9B76ED" w14:textId="77777777" w:rsidR="001A68F1" w:rsidRDefault="001A68F1">
      <w:r>
        <w:separator/>
      </w:r>
    </w:p>
    <w:p w14:paraId="292E2EFA" w14:textId="77777777" w:rsidR="001A68F1" w:rsidRDefault="001A68F1"/>
  </w:footnote>
  <w:footnote w:type="continuationSeparator" w:id="0">
    <w:p w14:paraId="2FDC3D3A" w14:textId="77777777" w:rsidR="001A68F1" w:rsidRDefault="001A68F1">
      <w:r>
        <w:continuationSeparator/>
      </w:r>
    </w:p>
    <w:p w14:paraId="2F25B436" w14:textId="77777777" w:rsidR="001A68F1" w:rsidRDefault="001A68F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106704" w14:textId="77777777" w:rsidR="003C6D9A" w:rsidRDefault="003C6D9A">
    <w:pPr>
      <w:pStyle w:val="Header"/>
      <w:jc w:val="center"/>
    </w:pPr>
  </w:p>
  <w:p w14:paraId="024CC7E5" w14:textId="77777777" w:rsidR="003C6D9A" w:rsidRDefault="003C6D9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3C774" w14:textId="77777777" w:rsidR="003C6D9A" w:rsidRDefault="003C6D9A">
    <w:pPr>
      <w:pStyle w:val="Header"/>
      <w:tabs>
        <w:tab w:val="clear" w:pos="8306"/>
      </w:tabs>
      <w:ind w:left="0"/>
      <w:jc w:val="center"/>
    </w:pPr>
    <w:r>
      <w:t>OFFICIAL - SENSITIVE - COMMERCIAL</w:t>
    </w:r>
  </w:p>
  <w:p w14:paraId="51079571" w14:textId="692A192A" w:rsidR="003C6D9A" w:rsidRDefault="00505E13" w:rsidP="00505E13">
    <w:pPr>
      <w:pStyle w:val="Header"/>
      <w:tabs>
        <w:tab w:val="clear" w:pos="8306"/>
      </w:tabs>
      <w:ind w:left="0"/>
      <w:jc w:val="center"/>
    </w:pPr>
    <w:r w:rsidRPr="00505E13">
      <w:t>HMRC Standard Goods and Services Model Contract</w:t>
    </w:r>
    <w:r w:rsidR="007767D7">
      <w:t xml:space="preserve"> v1.0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ADCD5" w14:textId="77777777" w:rsidR="003C6D9A" w:rsidRDefault="003C6D9A">
    <w:pPr>
      <w:pStyle w:val="Header"/>
      <w:tabs>
        <w:tab w:val="clear" w:pos="8306"/>
      </w:tabs>
      <w:ind w:left="0"/>
      <w:jc w:val="center"/>
    </w:pPr>
    <w:r>
      <w:t>OFFICIAL - SENSITIVE - COMMERCIAL</w:t>
    </w:r>
  </w:p>
  <w:p w14:paraId="7726B051" w14:textId="1A2A2636" w:rsidR="003C6D9A" w:rsidRDefault="00505E13" w:rsidP="00505E13">
    <w:pPr>
      <w:pStyle w:val="Header"/>
      <w:tabs>
        <w:tab w:val="clear" w:pos="8306"/>
      </w:tabs>
      <w:ind w:left="0"/>
      <w:jc w:val="center"/>
    </w:pPr>
    <w:r w:rsidRPr="00505E13">
      <w:t>HMRC Standard Goods and Services Model Contract</w:t>
    </w:r>
    <w:r w:rsidR="007767D7">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5"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8"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2"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3"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8"/>
  </w:num>
  <w:num w:numId="3">
    <w:abstractNumId w:val="14"/>
  </w:num>
  <w:num w:numId="4">
    <w:abstractNumId w:val="2"/>
  </w:num>
  <w:num w:numId="5">
    <w:abstractNumId w:val="4"/>
  </w:num>
  <w:num w:numId="6">
    <w:abstractNumId w:val="15"/>
  </w:num>
  <w:num w:numId="7">
    <w:abstractNumId w:val="3"/>
  </w:num>
  <w:num w:numId="8">
    <w:abstractNumId w:val="1"/>
  </w:num>
  <w:num w:numId="9">
    <w:abstractNumId w:val="20"/>
  </w:num>
  <w:num w:numId="10">
    <w:abstractNumId w:val="11"/>
  </w:num>
  <w:num w:numId="11">
    <w:abstractNumId w:val="13"/>
  </w:num>
  <w:num w:numId="12">
    <w:abstractNumId w:val="17"/>
  </w:num>
  <w:num w:numId="13">
    <w:abstractNumId w:val="6"/>
  </w:num>
  <w:num w:numId="14">
    <w:abstractNumId w:val="7"/>
  </w:num>
  <w:num w:numId="15">
    <w:abstractNumId w:val="5"/>
  </w:num>
  <w:num w:numId="16">
    <w:abstractNumId w:val="19"/>
  </w:num>
  <w:num w:numId="17">
    <w:abstractNumId w:val="9"/>
  </w:num>
  <w:num w:numId="18">
    <w:abstractNumId w:val="16"/>
  </w:num>
  <w:num w:numId="19">
    <w:abstractNumId w:val="12"/>
  </w:num>
  <w:num w:numId="20">
    <w:abstractNumId w:val="9"/>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trackRevisions/>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3E3"/>
    <w:rsid w:val="0001588D"/>
    <w:rsid w:val="00065F1D"/>
    <w:rsid w:val="00120721"/>
    <w:rsid w:val="001A68F1"/>
    <w:rsid w:val="00245B1C"/>
    <w:rsid w:val="00246EE7"/>
    <w:rsid w:val="00264ED5"/>
    <w:rsid w:val="002760E4"/>
    <w:rsid w:val="00281A5C"/>
    <w:rsid w:val="002B03E3"/>
    <w:rsid w:val="002C58FF"/>
    <w:rsid w:val="00354FF8"/>
    <w:rsid w:val="003A697F"/>
    <w:rsid w:val="003C4B0E"/>
    <w:rsid w:val="003C6D9A"/>
    <w:rsid w:val="003E22FE"/>
    <w:rsid w:val="004103C5"/>
    <w:rsid w:val="00420948"/>
    <w:rsid w:val="004A3328"/>
    <w:rsid w:val="00505E13"/>
    <w:rsid w:val="00524455"/>
    <w:rsid w:val="00551AA3"/>
    <w:rsid w:val="005835B8"/>
    <w:rsid w:val="00584DF2"/>
    <w:rsid w:val="00587280"/>
    <w:rsid w:val="005B53F8"/>
    <w:rsid w:val="00632453"/>
    <w:rsid w:val="00646E49"/>
    <w:rsid w:val="00662CDB"/>
    <w:rsid w:val="006A0D63"/>
    <w:rsid w:val="006D6BDF"/>
    <w:rsid w:val="006D7982"/>
    <w:rsid w:val="00713E82"/>
    <w:rsid w:val="007647E4"/>
    <w:rsid w:val="007767D7"/>
    <w:rsid w:val="007813C9"/>
    <w:rsid w:val="007B04C3"/>
    <w:rsid w:val="00824DE4"/>
    <w:rsid w:val="00863564"/>
    <w:rsid w:val="00870132"/>
    <w:rsid w:val="00895A1F"/>
    <w:rsid w:val="00897FE9"/>
    <w:rsid w:val="009762B9"/>
    <w:rsid w:val="0098175A"/>
    <w:rsid w:val="009930C1"/>
    <w:rsid w:val="009F407F"/>
    <w:rsid w:val="00A11C44"/>
    <w:rsid w:val="00A145B6"/>
    <w:rsid w:val="00A37932"/>
    <w:rsid w:val="00A8627A"/>
    <w:rsid w:val="00AA3266"/>
    <w:rsid w:val="00AA4F9F"/>
    <w:rsid w:val="00AB276F"/>
    <w:rsid w:val="00AE2853"/>
    <w:rsid w:val="00B10D03"/>
    <w:rsid w:val="00B14CC5"/>
    <w:rsid w:val="00B24542"/>
    <w:rsid w:val="00BA5E37"/>
    <w:rsid w:val="00BB3743"/>
    <w:rsid w:val="00C00E4B"/>
    <w:rsid w:val="00C04BDD"/>
    <w:rsid w:val="00C2343F"/>
    <w:rsid w:val="00C61D72"/>
    <w:rsid w:val="00C71070"/>
    <w:rsid w:val="00D56C38"/>
    <w:rsid w:val="00E057AA"/>
    <w:rsid w:val="00E50933"/>
    <w:rsid w:val="00E53197"/>
    <w:rsid w:val="00E5616A"/>
    <w:rsid w:val="00EC499D"/>
    <w:rsid w:val="00F0694A"/>
    <w:rsid w:val="00F26469"/>
    <w:rsid w:val="00F303D9"/>
    <w:rsid w:val="00F47A12"/>
    <w:rsid w:val="00F529B7"/>
    <w:rsid w:val="00F64BC2"/>
    <w:rsid w:val="00FC5020"/>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C7F5E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uiPriority w:val="9"/>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iPriority w:val="9"/>
    <w:unhideWhenUsed/>
    <w:qFormat/>
    <w:pPr>
      <w:keepNext/>
      <w:keepLines/>
      <w:numPr>
        <w:ilvl w:val="1"/>
        <w:numId w:val="17"/>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iPriority w:val="9"/>
    <w:unhideWhenUsed/>
    <w:qFormat/>
    <w:pPr>
      <w:keepLines/>
      <w:numPr>
        <w:ilvl w:val="2"/>
        <w:numId w:val="17"/>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iPriority w:val="9"/>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iPriority w:val="9"/>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uiPriority w:val="9"/>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6"/>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3"/>
      </w:numPr>
    </w:pPr>
  </w:style>
  <w:style w:type="paragraph" w:customStyle="1" w:styleId="DefinitionL2">
    <w:name w:val="Definition L2"/>
    <w:basedOn w:val="ListParagraph"/>
    <w:pPr>
      <w:numPr>
        <w:numId w:val="14"/>
      </w:numPr>
    </w:pPr>
  </w:style>
  <w:style w:type="paragraph" w:customStyle="1" w:styleId="DefinitionL1">
    <w:name w:val="Definition L1"/>
    <w:pPr>
      <w:numPr>
        <w:numId w:val="15"/>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6"/>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7"/>
      </w:numPr>
      <w:outlineLvl w:val="7"/>
    </w:pPr>
    <w:rPr>
      <w:rFonts w:eastAsia="STZhongsong"/>
      <w:lang w:eastAsia="zh-CN"/>
    </w:rPr>
  </w:style>
  <w:style w:type="paragraph" w:customStyle="1" w:styleId="DefinitionNumbering9">
    <w:name w:val="Definition Numbering 9"/>
    <w:basedOn w:val="Normal"/>
    <w:pPr>
      <w:numPr>
        <w:ilvl w:val="8"/>
        <w:numId w:val="7"/>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8"/>
      </w:numPr>
      <w:outlineLvl w:val="0"/>
    </w:pPr>
    <w:rPr>
      <w:rFonts w:ascii="Arial" w:eastAsia="STZhongsong" w:hAnsi="Arial"/>
      <w:lang w:eastAsia="zh-CN"/>
    </w:rPr>
  </w:style>
  <w:style w:type="paragraph" w:customStyle="1" w:styleId="ScheduleL2">
    <w:name w:val="Schedule L2"/>
    <w:basedOn w:val="Normal"/>
    <w:link w:val="ScheduleL2Char"/>
    <w:pPr>
      <w:numPr>
        <w:ilvl w:val="1"/>
        <w:numId w:val="8"/>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8"/>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9"/>
      </w:numPr>
      <w:spacing w:before="320" w:after="0" w:line="300" w:lineRule="atLeast"/>
      <w:outlineLvl w:val="0"/>
    </w:pPr>
    <w:rPr>
      <w:b/>
      <w:smallCaps/>
    </w:rPr>
  </w:style>
  <w:style w:type="paragraph" w:customStyle="1" w:styleId="Sch1stylesubclause">
    <w:name w:val="Sch  (1style) sub clause"/>
    <w:basedOn w:val="Normal"/>
    <w:pPr>
      <w:numPr>
        <w:ilvl w:val="1"/>
        <w:numId w:val="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10"/>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10"/>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10"/>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10"/>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1"/>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1"/>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2"/>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18"/>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8"/>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A47F7D66B22864199C169A1267677C1" ma:contentTypeVersion="14" ma:contentTypeDescription="Create a new document." ma:contentTypeScope="" ma:versionID="cc354dac22eb5f2728a71e1396791986">
  <xsd:schema xmlns:xsd="http://www.w3.org/2001/XMLSchema" xmlns:xs="http://www.w3.org/2001/XMLSchema" xmlns:p="http://schemas.microsoft.com/office/2006/metadata/properties" xmlns:ns2="98dd782c-8fb1-40a0-a471-f4b42a488578" xmlns:ns3="df2fe17e-1586-4888-a73f-0fe1768209fa" targetNamespace="http://schemas.microsoft.com/office/2006/metadata/properties" ma:root="true" ma:fieldsID="f713bd86e436a5f69abe7de4be6ac574" ns2:_="" ns3:_="">
    <xsd:import namespace="98dd782c-8fb1-40a0-a471-f4b42a48857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d782c-8fb1-40a0-a471-f4b42a488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8dd782c-8fb1-40a0-a471-f4b42a488578">
      <Terms xmlns="http://schemas.microsoft.com/office/infopath/2007/PartnerControls"/>
    </lcf76f155ced4ddcb4097134ff3c332f>
    <TaxCatchAll xmlns="df2fe17e-1586-4888-a73f-0fe1768209fa" xsi:nil="true"/>
  </documentManagement>
</p:properties>
</file>

<file path=customXml/itemProps1.xml><?xml version="1.0" encoding="utf-8"?>
<ds:datastoreItem xmlns:ds="http://schemas.openxmlformats.org/officeDocument/2006/customXml" ds:itemID="{7573B126-5C6F-4874-BAEA-747CFB5520F9}">
  <ds:schemaRefs>
    <ds:schemaRef ds:uri="http://schemas.openxmlformats.org/officeDocument/2006/bibliography"/>
  </ds:schemaRefs>
</ds:datastoreItem>
</file>

<file path=customXml/itemProps2.xml><?xml version="1.0" encoding="utf-8"?>
<ds:datastoreItem xmlns:ds="http://schemas.openxmlformats.org/officeDocument/2006/customXml" ds:itemID="{85344BE8-2B72-4DB9-A9EE-C52D618E57E0}"/>
</file>

<file path=customXml/itemProps3.xml><?xml version="1.0" encoding="utf-8"?>
<ds:datastoreItem xmlns:ds="http://schemas.openxmlformats.org/officeDocument/2006/customXml" ds:itemID="{C28140DD-9F0C-4108-AC4E-EB9B62FDF390}"/>
</file>

<file path=customXml/itemProps4.xml><?xml version="1.0" encoding="utf-8"?>
<ds:datastoreItem xmlns:ds="http://schemas.openxmlformats.org/officeDocument/2006/customXml" ds:itemID="{912DD70D-198A-4C0C-ACC5-2AAADE8A7E59}"/>
</file>

<file path=docProps/app.xml><?xml version="1.0" encoding="utf-8"?>
<Properties xmlns="http://schemas.openxmlformats.org/officeDocument/2006/extended-properties" xmlns:vt="http://schemas.openxmlformats.org/officeDocument/2006/docPropsVTypes">
  <Template>Normal</Template>
  <TotalTime>0</TotalTime>
  <Pages>8</Pages>
  <Words>1322</Words>
  <Characters>6983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8289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2018-09-07T15:53:00Z</dcterms:created>
  <dcterms:modified xsi:type="dcterms:W3CDTF">2019-01-29T16:06:00Z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0x0101002A47F7D66B22864199C169A1267677C1</vt:lpwstr>
  </property>
</Properties>
</file>